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AFCE" w14:textId="5E866DC5" w:rsidR="00982D4B" w:rsidRDefault="002E6B7B">
      <w:pPr>
        <w:rPr>
          <w:b/>
          <w:sz w:val="24"/>
        </w:rPr>
      </w:pPr>
      <w:r>
        <w:rPr>
          <w:b/>
          <w:noProof/>
          <w:sz w:val="24"/>
          <w:lang w:eastAsia="da-DK"/>
        </w:rPr>
        <w:drawing>
          <wp:anchor distT="0" distB="0" distL="114300" distR="114300" simplePos="0" relativeHeight="251667456" behindDoc="1" locked="0" layoutInCell="1" allowOverlap="1" wp14:anchorId="6A8F4AB5" wp14:editId="5C152BFC">
            <wp:simplePos x="0" y="0"/>
            <wp:positionH relativeFrom="column">
              <wp:posOffset>84244</wp:posOffset>
            </wp:positionH>
            <wp:positionV relativeFrom="paragraph">
              <wp:posOffset>130598</wp:posOffset>
            </wp:positionV>
            <wp:extent cx="1162932" cy="474134"/>
            <wp:effectExtent l="0" t="0" r="0" b="2540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C_DK_RED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375" cy="476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da-DK"/>
        </w:rPr>
        <w:drawing>
          <wp:anchor distT="0" distB="0" distL="114300" distR="114300" simplePos="0" relativeHeight="251660288" behindDoc="0" locked="0" layoutInCell="1" allowOverlap="1" wp14:anchorId="6A9B9C6A" wp14:editId="194C7B71">
            <wp:simplePos x="0" y="0"/>
            <wp:positionH relativeFrom="column">
              <wp:posOffset>4596977</wp:posOffset>
            </wp:positionH>
            <wp:positionV relativeFrom="paragraph">
              <wp:posOffset>164465</wp:posOffset>
            </wp:positionV>
            <wp:extent cx="1185333" cy="472415"/>
            <wp:effectExtent l="0" t="0" r="0" b="444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222" cy="475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da-DK"/>
        </w:rPr>
        <w:drawing>
          <wp:anchor distT="0" distB="0" distL="114300" distR="114300" simplePos="0" relativeHeight="251658240" behindDoc="0" locked="0" layoutInCell="1" allowOverlap="1" wp14:anchorId="2116606E" wp14:editId="49BF674E">
            <wp:simplePos x="0" y="0"/>
            <wp:positionH relativeFrom="column">
              <wp:posOffset>3115310</wp:posOffset>
            </wp:positionH>
            <wp:positionV relativeFrom="paragraph">
              <wp:posOffset>12065</wp:posOffset>
            </wp:positionV>
            <wp:extent cx="1058757" cy="694267"/>
            <wp:effectExtent l="0" t="0" r="825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198" cy="69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da-DK"/>
        </w:rPr>
        <w:drawing>
          <wp:anchor distT="0" distB="0" distL="114300" distR="114300" simplePos="0" relativeHeight="251659264" behindDoc="0" locked="0" layoutInCell="1" allowOverlap="1" wp14:anchorId="17AD03BD" wp14:editId="03FFA0BE">
            <wp:simplePos x="0" y="0"/>
            <wp:positionH relativeFrom="column">
              <wp:posOffset>1811443</wp:posOffset>
            </wp:positionH>
            <wp:positionV relativeFrom="paragraph">
              <wp:posOffset>12065</wp:posOffset>
            </wp:positionV>
            <wp:extent cx="696976" cy="711200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993"/>
                    <a:stretch/>
                  </pic:blipFill>
                  <pic:spPr bwMode="auto">
                    <a:xfrm>
                      <a:off x="0" y="0"/>
                      <a:ext cx="704304" cy="71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05B7D" w14:textId="77777777" w:rsidR="00982D4B" w:rsidRDefault="00982D4B">
      <w:pPr>
        <w:rPr>
          <w:b/>
          <w:sz w:val="24"/>
        </w:rPr>
      </w:pPr>
    </w:p>
    <w:p w14:paraId="74D2823B" w14:textId="77777777" w:rsidR="00831C6E" w:rsidRDefault="00831C6E">
      <w:pPr>
        <w:rPr>
          <w:b/>
          <w:sz w:val="24"/>
        </w:rPr>
      </w:pPr>
    </w:p>
    <w:p w14:paraId="4ADAF7A3" w14:textId="77777777" w:rsidR="0026744A" w:rsidRPr="0026744A" w:rsidRDefault="0026744A">
      <w:pPr>
        <w:rPr>
          <w:b/>
          <w:sz w:val="24"/>
        </w:rPr>
      </w:pPr>
      <w:r w:rsidRPr="0026744A">
        <w:rPr>
          <w:b/>
          <w:sz w:val="24"/>
        </w:rPr>
        <w:t xml:space="preserve">Samarbejdsaftale vedr. etablering af åben borgerrådgivning </w:t>
      </w:r>
    </w:p>
    <w:p w14:paraId="4D5AF8C3" w14:textId="0A964C50" w:rsidR="00982D4B" w:rsidRDefault="00982D4B">
      <w:r>
        <w:t xml:space="preserve">Med denne samarbejdsaftale </w:t>
      </w:r>
      <w:r w:rsidR="0026744A" w:rsidRPr="0026744A">
        <w:t xml:space="preserve">mellem </w:t>
      </w:r>
      <w:r w:rsidR="0026744A">
        <w:t xml:space="preserve">henholdsvis </w:t>
      </w:r>
      <w:r w:rsidR="00C934A6">
        <w:t xml:space="preserve">DRC </w:t>
      </w:r>
      <w:r>
        <w:t xml:space="preserve">Dansk </w:t>
      </w:r>
      <w:r w:rsidRPr="000934B2">
        <w:t>Flygtningehjælps</w:t>
      </w:r>
      <w:r w:rsidR="00D40459" w:rsidRPr="000934B2">
        <w:t xml:space="preserve"> Frivilliggruppe, Nyborg,</w:t>
      </w:r>
      <w:r w:rsidR="0026744A" w:rsidRPr="000934B2">
        <w:t xml:space="preserve"> Dansk Folkehjælp</w:t>
      </w:r>
      <w:r w:rsidR="00A61CC8" w:rsidRPr="000934B2">
        <w:t>s Frivilliggruppe,</w:t>
      </w:r>
      <w:r w:rsidRPr="000934B2">
        <w:t xml:space="preserve"> Nyborg, Frivilligcenter Nyborg og Nyborg Ko</w:t>
      </w:r>
      <w:r>
        <w:t>mmune samarbejdes der omkring etablering,</w:t>
      </w:r>
      <w:r w:rsidR="00D67068">
        <w:t xml:space="preserve"> koordinering,</w:t>
      </w:r>
      <w:r>
        <w:t xml:space="preserve"> synliggørelse og forankring af et åbent rådgivningstilbud på Vestervold. Frivillige fra Dansk Flygtningehjælp vil i samarbejde med frivillige fra Dansk Folkehjælp drive rådgivningstilbuddet. Frivilligcenter Nyborg og Nyborg Kommune vil have en understøttende funktion. </w:t>
      </w:r>
    </w:p>
    <w:p w14:paraId="360634CC" w14:textId="77777777" w:rsidR="00D67068" w:rsidRDefault="00D67068">
      <w:r>
        <w:rPr>
          <w:b/>
        </w:rPr>
        <w:br/>
      </w:r>
      <w:r w:rsidR="00982D4B" w:rsidRPr="00982D4B">
        <w:rPr>
          <w:b/>
        </w:rPr>
        <w:t>Målgruppen</w:t>
      </w:r>
      <w:r w:rsidR="00982D4B">
        <w:br/>
      </w:r>
      <w:r>
        <w:t>Det åbne rådgivningstilbud er målrettet alle borger</w:t>
      </w:r>
      <w:r w:rsidR="005F074B">
        <w:t>e</w:t>
      </w:r>
      <w:r>
        <w:t xml:space="preserve"> i Nyborg Kommune. </w:t>
      </w:r>
      <w:r>
        <w:br/>
      </w:r>
    </w:p>
    <w:p w14:paraId="2724356D" w14:textId="27FFABAF" w:rsidR="002255FE" w:rsidRPr="00D40459" w:rsidRDefault="00D67068" w:rsidP="002255FE">
      <w:pPr>
        <w:rPr>
          <w:color w:val="FF0000"/>
        </w:rPr>
      </w:pPr>
      <w:r w:rsidRPr="00D67068">
        <w:rPr>
          <w:b/>
        </w:rPr>
        <w:t>Rådgivningen</w:t>
      </w:r>
      <w:r>
        <w:br/>
      </w:r>
      <w:r w:rsidR="002255FE" w:rsidRPr="002255FE">
        <w:t xml:space="preserve">Borgerne vil kunne modtage rådgivning og </w:t>
      </w:r>
      <w:r w:rsidR="002255FE" w:rsidRPr="002255FE">
        <w:rPr>
          <w:bCs/>
        </w:rPr>
        <w:t>få hjælp</w:t>
      </w:r>
      <w:r w:rsidR="002255FE" w:rsidRPr="002255FE">
        <w:t xml:space="preserve"> </w:t>
      </w:r>
      <w:r w:rsidR="002255FE" w:rsidRPr="000934B2">
        <w:t>til</w:t>
      </w:r>
      <w:r w:rsidR="00D40459" w:rsidRPr="000934B2">
        <w:t xml:space="preserve"> bl.a.:</w:t>
      </w:r>
    </w:p>
    <w:p w14:paraId="33225CBB" w14:textId="77777777" w:rsidR="002255FE" w:rsidRPr="002255FE" w:rsidRDefault="002255FE" w:rsidP="002255FE">
      <w:pPr>
        <w:numPr>
          <w:ilvl w:val="0"/>
          <w:numId w:val="5"/>
        </w:numPr>
        <w:spacing w:after="0"/>
        <w:ind w:left="714" w:hanging="357"/>
      </w:pPr>
      <w:r w:rsidRPr="002255FE">
        <w:t xml:space="preserve">Hverdagsrådgivning (ud fra </w:t>
      </w:r>
      <w:r w:rsidR="005F074B">
        <w:t>borgerens situation og området)</w:t>
      </w:r>
    </w:p>
    <w:p w14:paraId="484C4C5F" w14:textId="77777777" w:rsidR="002255FE" w:rsidRPr="002255FE" w:rsidRDefault="002255FE" w:rsidP="002255FE">
      <w:pPr>
        <w:numPr>
          <w:ilvl w:val="0"/>
          <w:numId w:val="5"/>
        </w:numPr>
        <w:spacing w:after="0"/>
        <w:ind w:left="714" w:hanging="357"/>
      </w:pPr>
      <w:r w:rsidRPr="002255FE">
        <w:t xml:space="preserve">Breve fra offentlige myndigheder </w:t>
      </w:r>
    </w:p>
    <w:p w14:paraId="321ABB91" w14:textId="77777777" w:rsidR="002255FE" w:rsidRPr="002255FE" w:rsidRDefault="002255FE" w:rsidP="002255FE">
      <w:pPr>
        <w:numPr>
          <w:ilvl w:val="0"/>
          <w:numId w:val="5"/>
        </w:numPr>
        <w:spacing w:after="0"/>
        <w:ind w:left="714" w:hanging="357"/>
      </w:pPr>
      <w:r w:rsidRPr="002255FE">
        <w:t>Ansøgning</w:t>
      </w:r>
      <w:r w:rsidR="002815A2">
        <w:t xml:space="preserve"> af boligstøtte, </w:t>
      </w:r>
      <w:r w:rsidRPr="002255FE">
        <w:t>kontingentstøtte til børn/unge, folkepension o. lign.</w:t>
      </w:r>
    </w:p>
    <w:p w14:paraId="469A8876" w14:textId="77777777" w:rsidR="002255FE" w:rsidRPr="002255FE" w:rsidRDefault="002255FE" w:rsidP="002255FE">
      <w:pPr>
        <w:numPr>
          <w:ilvl w:val="0"/>
          <w:numId w:val="5"/>
        </w:numPr>
        <w:spacing w:after="0"/>
        <w:ind w:left="714" w:hanging="357"/>
      </w:pPr>
      <w:r w:rsidRPr="002255FE">
        <w:t>Ansøgninger til julehjælp, ferieophold o. lign.</w:t>
      </w:r>
    </w:p>
    <w:p w14:paraId="3171E817" w14:textId="77777777" w:rsidR="002255FE" w:rsidRDefault="002255FE" w:rsidP="008D12BD">
      <w:pPr>
        <w:numPr>
          <w:ilvl w:val="0"/>
          <w:numId w:val="5"/>
        </w:numPr>
        <w:spacing w:after="0"/>
        <w:ind w:left="714" w:hanging="357"/>
      </w:pPr>
      <w:proofErr w:type="spellStart"/>
      <w:r w:rsidRPr="002255FE">
        <w:t>MitID</w:t>
      </w:r>
      <w:proofErr w:type="spellEnd"/>
      <w:r w:rsidRPr="002255FE">
        <w:t>,</w:t>
      </w:r>
      <w:r w:rsidR="001E6DDC">
        <w:t xml:space="preserve"> </w:t>
      </w:r>
      <w:proofErr w:type="spellStart"/>
      <w:r w:rsidR="001E6DDC">
        <w:t>E-boks</w:t>
      </w:r>
      <w:proofErr w:type="spellEnd"/>
      <w:r w:rsidR="001E6DDC">
        <w:t>,</w:t>
      </w:r>
      <w:r w:rsidRPr="002255FE">
        <w:t xml:space="preserve"> app, nøgleviser</w:t>
      </w:r>
    </w:p>
    <w:p w14:paraId="32975439" w14:textId="569E9829" w:rsidR="00D273E7" w:rsidRPr="002255FE" w:rsidRDefault="00D273E7" w:rsidP="008D12BD">
      <w:pPr>
        <w:numPr>
          <w:ilvl w:val="0"/>
          <w:numId w:val="5"/>
        </w:numPr>
        <w:spacing w:after="0"/>
        <w:ind w:left="714" w:hanging="357"/>
      </w:pPr>
      <w:r>
        <w:t>Oprettelse af mailkonto</w:t>
      </w:r>
    </w:p>
    <w:p w14:paraId="79E1904C" w14:textId="77777777" w:rsidR="002255FE" w:rsidRDefault="002255FE" w:rsidP="002255FE">
      <w:pPr>
        <w:numPr>
          <w:ilvl w:val="0"/>
          <w:numId w:val="5"/>
        </w:numPr>
        <w:spacing w:after="0"/>
        <w:ind w:left="714" w:hanging="357"/>
      </w:pPr>
      <w:r w:rsidRPr="002255FE">
        <w:t>SKAT – forskudsopgørelse, årsopgørelse</w:t>
      </w:r>
    </w:p>
    <w:p w14:paraId="5D699A8F" w14:textId="77777777" w:rsidR="008D12BD" w:rsidRDefault="008D12BD" w:rsidP="002255FE">
      <w:pPr>
        <w:numPr>
          <w:ilvl w:val="0"/>
          <w:numId w:val="5"/>
        </w:numPr>
        <w:spacing w:after="0"/>
        <w:ind w:left="714" w:hanging="357"/>
      </w:pPr>
      <w:r>
        <w:t>Fornyelse af pas</w:t>
      </w:r>
    </w:p>
    <w:p w14:paraId="375B4FF8" w14:textId="77777777" w:rsidR="008D12BD" w:rsidRDefault="008D12BD" w:rsidP="002255FE">
      <w:pPr>
        <w:numPr>
          <w:ilvl w:val="0"/>
          <w:numId w:val="5"/>
        </w:numPr>
        <w:spacing w:after="0"/>
        <w:ind w:left="714" w:hanging="357"/>
      </w:pPr>
      <w:r>
        <w:t>Tidsbestillinger</w:t>
      </w:r>
    </w:p>
    <w:p w14:paraId="4517A5C6" w14:textId="79A7842B" w:rsidR="005F074B" w:rsidRPr="002255FE" w:rsidRDefault="005F074B" w:rsidP="002255FE">
      <w:pPr>
        <w:numPr>
          <w:ilvl w:val="0"/>
          <w:numId w:val="5"/>
        </w:numPr>
        <w:spacing w:after="0"/>
        <w:ind w:left="714" w:hanging="357"/>
      </w:pPr>
      <w:r>
        <w:t>Information</w:t>
      </w:r>
      <w:r w:rsidR="00D40459">
        <w:t>er</w:t>
      </w:r>
      <w:r>
        <w:t xml:space="preserve"> på AULA</w:t>
      </w:r>
    </w:p>
    <w:p w14:paraId="373F7E1D" w14:textId="77777777" w:rsidR="002255FE" w:rsidRDefault="002255FE" w:rsidP="002255FE">
      <w:pPr>
        <w:numPr>
          <w:ilvl w:val="0"/>
          <w:numId w:val="5"/>
        </w:numPr>
        <w:spacing w:after="0"/>
        <w:ind w:left="714" w:hanging="357"/>
      </w:pPr>
      <w:r w:rsidRPr="002255FE">
        <w:t>Brug af apps, DSB, el-selskab (holde øje med forbrug), Mit digitale selvforsvar (holde øje med svindelmail)</w:t>
      </w:r>
    </w:p>
    <w:p w14:paraId="19D5E891" w14:textId="77777777" w:rsidR="008D12BD" w:rsidRPr="002255FE" w:rsidRDefault="008D12BD" w:rsidP="002255FE">
      <w:pPr>
        <w:numPr>
          <w:ilvl w:val="0"/>
          <w:numId w:val="5"/>
        </w:numPr>
        <w:spacing w:after="0"/>
        <w:ind w:left="714" w:hanging="357"/>
      </w:pPr>
      <w:r>
        <w:t>Vejledning omkring opholdstilladelse</w:t>
      </w:r>
      <w:r w:rsidR="002815A2">
        <w:t>, enkeltydelser</w:t>
      </w:r>
      <w:r>
        <w:t xml:space="preserve"> mm. (hjælp til selvhjælp)</w:t>
      </w:r>
    </w:p>
    <w:p w14:paraId="3E47C7D6" w14:textId="77777777" w:rsidR="00D67068" w:rsidRDefault="00D67068" w:rsidP="002255FE"/>
    <w:p w14:paraId="62CA2951" w14:textId="77777777" w:rsidR="00E42E07" w:rsidRDefault="00D67068" w:rsidP="00E42E07">
      <w:r w:rsidRPr="00D67068">
        <w:rPr>
          <w:b/>
        </w:rPr>
        <w:t>Partnere i samarbejdet</w:t>
      </w:r>
      <w:r>
        <w:rPr>
          <w:b/>
        </w:rPr>
        <w:br/>
      </w:r>
      <w:r>
        <w:t xml:space="preserve">Parterne bidrager med nedenstående: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5222" w14:paraId="6FF9A6F5" w14:textId="77777777" w:rsidTr="00085222">
        <w:tc>
          <w:tcPr>
            <w:tcW w:w="9628" w:type="dxa"/>
          </w:tcPr>
          <w:p w14:paraId="009FFAB2" w14:textId="77777777" w:rsidR="00085222" w:rsidRDefault="00C934A6" w:rsidP="00085222">
            <w:r>
              <w:rPr>
                <w:b/>
              </w:rPr>
              <w:t xml:space="preserve">DRC </w:t>
            </w:r>
            <w:r w:rsidR="00085222" w:rsidRPr="00472862">
              <w:rPr>
                <w:b/>
              </w:rPr>
              <w:t>Dansk Fly</w:t>
            </w:r>
            <w:r w:rsidR="00D67068">
              <w:rPr>
                <w:b/>
              </w:rPr>
              <w:t>g</w:t>
            </w:r>
            <w:r w:rsidR="00085222" w:rsidRPr="00472862">
              <w:rPr>
                <w:b/>
              </w:rPr>
              <w:t>tningehjælp og Dansk Folkehjælp</w:t>
            </w:r>
            <w:r w:rsidR="00085222">
              <w:br/>
            </w:r>
          </w:p>
          <w:p w14:paraId="14613238" w14:textId="77777777" w:rsidR="00085222" w:rsidRDefault="00085222" w:rsidP="00085222">
            <w:pPr>
              <w:pStyle w:val="Listeafsnit"/>
              <w:numPr>
                <w:ilvl w:val="0"/>
                <w:numId w:val="2"/>
              </w:numPr>
            </w:pPr>
            <w:r>
              <w:t>Varetager i et samarbejde rådgiverfunktionen på Vestervold</w:t>
            </w:r>
          </w:p>
          <w:p w14:paraId="6FD0409F" w14:textId="77777777" w:rsidR="00085222" w:rsidRDefault="00085222" w:rsidP="00085222">
            <w:pPr>
              <w:pStyle w:val="Listeafsnit"/>
              <w:numPr>
                <w:ilvl w:val="0"/>
                <w:numId w:val="2"/>
              </w:numPr>
            </w:pPr>
            <w:r>
              <w:t>Koordinere og tilrettelægger vagtplaner for den åbne rådgivning</w:t>
            </w:r>
          </w:p>
          <w:p w14:paraId="234BF489" w14:textId="58F913E9" w:rsidR="00472862" w:rsidRDefault="00472862" w:rsidP="00085222">
            <w:pPr>
              <w:pStyle w:val="Listeafsnit"/>
              <w:numPr>
                <w:ilvl w:val="0"/>
                <w:numId w:val="2"/>
              </w:numPr>
            </w:pPr>
            <w:r>
              <w:t xml:space="preserve">Har ansvaret </w:t>
            </w:r>
            <w:r w:rsidRPr="000934B2">
              <w:t xml:space="preserve">for </w:t>
            </w:r>
            <w:r w:rsidR="00D40459" w:rsidRPr="000934B2">
              <w:t>alle</w:t>
            </w:r>
            <w:r w:rsidRPr="000934B2">
              <w:t xml:space="preserve"> frivillige</w:t>
            </w:r>
            <w:r>
              <w:t>, der skal sidde i den åbne rådgivning</w:t>
            </w:r>
          </w:p>
          <w:p w14:paraId="33F0E2B1" w14:textId="77777777" w:rsidR="00085222" w:rsidRDefault="00472862" w:rsidP="00085222">
            <w:pPr>
              <w:pStyle w:val="Listeafsnit"/>
              <w:numPr>
                <w:ilvl w:val="0"/>
                <w:numId w:val="2"/>
              </w:numPr>
            </w:pPr>
            <w:r>
              <w:t>Varetager screening og introduktion af frivillige</w:t>
            </w:r>
          </w:p>
          <w:p w14:paraId="3B357F9C" w14:textId="66A7EA2F" w:rsidR="00472862" w:rsidRDefault="00472862" w:rsidP="00085222">
            <w:pPr>
              <w:pStyle w:val="Listeafsnit"/>
              <w:numPr>
                <w:ilvl w:val="0"/>
                <w:numId w:val="2"/>
              </w:numPr>
            </w:pPr>
            <w:r>
              <w:t>Koordinere</w:t>
            </w:r>
            <w:r w:rsidR="005F074B">
              <w:t>r</w:t>
            </w:r>
            <w:r>
              <w:t xml:space="preserve"> opgaverne </w:t>
            </w:r>
            <w:r w:rsidR="00D67068">
              <w:t xml:space="preserve">og rådgivningen </w:t>
            </w:r>
            <w:r>
              <w:t>mellem sig</w:t>
            </w:r>
          </w:p>
          <w:p w14:paraId="52CFF0CE" w14:textId="77777777" w:rsidR="00A61CC8" w:rsidRDefault="00A61CC8" w:rsidP="00A61CC8"/>
          <w:p w14:paraId="0E6D5F50" w14:textId="75F2D980" w:rsidR="00C934A6" w:rsidRDefault="00C934A6" w:rsidP="00C934A6"/>
          <w:p w14:paraId="008F014F" w14:textId="77777777" w:rsidR="00894C86" w:rsidRDefault="00894C86" w:rsidP="00C934A6"/>
          <w:p w14:paraId="14EE3929" w14:textId="77777777" w:rsidR="00C934A6" w:rsidRPr="00C934A6" w:rsidRDefault="00C934A6" w:rsidP="00C934A6">
            <w:pPr>
              <w:rPr>
                <w:b/>
              </w:rPr>
            </w:pPr>
            <w:r w:rsidRPr="00C934A6">
              <w:rPr>
                <w:b/>
              </w:rPr>
              <w:lastRenderedPageBreak/>
              <w:t xml:space="preserve">Rekruttering og forankring af de frivillige </w:t>
            </w:r>
          </w:p>
          <w:p w14:paraId="12139D1C" w14:textId="28849E24" w:rsidR="00C934A6" w:rsidRDefault="00235970" w:rsidP="00C934A6">
            <w:pPr>
              <w:pStyle w:val="Listeafsnit"/>
              <w:numPr>
                <w:ilvl w:val="0"/>
                <w:numId w:val="2"/>
              </w:numPr>
            </w:pPr>
            <w:r>
              <w:t>Der foregår en fælles rekruttering til den åbne rådgivning, frivillige bestemmer selv, hvor de ønsker at blive forankret</w:t>
            </w:r>
          </w:p>
          <w:p w14:paraId="157EEC07" w14:textId="77777777" w:rsidR="00C934A6" w:rsidRDefault="00C934A6" w:rsidP="00C934A6"/>
          <w:p w14:paraId="41318C81" w14:textId="77777777" w:rsidR="00C934A6" w:rsidRPr="00C934A6" w:rsidRDefault="00C934A6" w:rsidP="00C934A6">
            <w:pPr>
              <w:rPr>
                <w:b/>
              </w:rPr>
            </w:pPr>
            <w:r>
              <w:rPr>
                <w:b/>
              </w:rPr>
              <w:t>Løbende o</w:t>
            </w:r>
            <w:r w:rsidRPr="00C934A6">
              <w:rPr>
                <w:b/>
              </w:rPr>
              <w:t>pkvalificering af de frivillige</w:t>
            </w:r>
          </w:p>
          <w:p w14:paraId="24E8010A" w14:textId="00375215" w:rsidR="00C934A6" w:rsidRDefault="0023763F" w:rsidP="00C934A6">
            <w:pPr>
              <w:pStyle w:val="Listeafsnit"/>
              <w:numPr>
                <w:ilvl w:val="0"/>
                <w:numId w:val="2"/>
              </w:numPr>
            </w:pPr>
            <w:r>
              <w:t>Dansk Fly</w:t>
            </w:r>
            <w:r w:rsidR="00D40459">
              <w:t>g</w:t>
            </w:r>
            <w:r>
              <w:t>tningehjælp tilbyde</w:t>
            </w:r>
            <w:r w:rsidR="00D40459">
              <w:t>r</w:t>
            </w:r>
            <w:r>
              <w:t xml:space="preserve"> frivillige i den åbne rådgivning kursus i hverdagsrådgivning. Der er også mulighed for at den åbne rådgivning kan benytte sig af supervision. </w:t>
            </w:r>
          </w:p>
          <w:p w14:paraId="0EBC7C4F" w14:textId="1EA1BD79" w:rsidR="00085222" w:rsidRPr="00894C86" w:rsidRDefault="00235970" w:rsidP="00472862">
            <w:pPr>
              <w:pStyle w:val="Listeafsnit"/>
              <w:numPr>
                <w:ilvl w:val="0"/>
                <w:numId w:val="2"/>
              </w:numPr>
              <w:rPr>
                <w:color w:val="FF0000"/>
              </w:rPr>
            </w:pPr>
            <w:r>
              <w:t>Dansk Folkehjæl</w:t>
            </w:r>
            <w:r w:rsidR="00A61CC8">
              <w:t xml:space="preserve">p kan undervise i grundlæggende </w:t>
            </w:r>
            <w:r w:rsidR="00894C86">
              <w:t xml:space="preserve">up front </w:t>
            </w:r>
            <w:r w:rsidR="00894C86" w:rsidRPr="000934B2">
              <w:t xml:space="preserve">rådgivning </w:t>
            </w:r>
            <w:r w:rsidR="00A61CC8" w:rsidRPr="000934B2">
              <w:t>af økonomiske udfordringer.</w:t>
            </w:r>
          </w:p>
        </w:tc>
      </w:tr>
    </w:tbl>
    <w:p w14:paraId="5786F10D" w14:textId="77777777" w:rsidR="00085222" w:rsidRDefault="00085222" w:rsidP="00E42E0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2862" w14:paraId="7D17C7B8" w14:textId="77777777" w:rsidTr="00472862">
        <w:tc>
          <w:tcPr>
            <w:tcW w:w="9628" w:type="dxa"/>
          </w:tcPr>
          <w:p w14:paraId="6EDA56DD" w14:textId="77777777" w:rsidR="00472862" w:rsidRPr="00E648DB" w:rsidRDefault="00472862" w:rsidP="00E42E07">
            <w:pPr>
              <w:rPr>
                <w:b/>
              </w:rPr>
            </w:pPr>
            <w:r w:rsidRPr="00E648DB">
              <w:rPr>
                <w:b/>
              </w:rPr>
              <w:t>Frivilligcenter Nyborg</w:t>
            </w:r>
          </w:p>
          <w:p w14:paraId="49433FA4" w14:textId="77777777" w:rsidR="00472862" w:rsidRDefault="00472862" w:rsidP="00E42E07"/>
          <w:p w14:paraId="33ED4B06" w14:textId="77777777" w:rsidR="00E648DB" w:rsidRDefault="00472862" w:rsidP="00472862">
            <w:pPr>
              <w:pStyle w:val="Listeafsnit"/>
              <w:numPr>
                <w:ilvl w:val="0"/>
                <w:numId w:val="2"/>
              </w:numPr>
            </w:pPr>
            <w:r>
              <w:t xml:space="preserve">Støtter op omkring rekruttering af frivillige </w:t>
            </w:r>
            <w:r w:rsidR="00E648DB">
              <w:t xml:space="preserve">til den åbne </w:t>
            </w:r>
            <w:r>
              <w:t>rådgiv</w:t>
            </w:r>
            <w:r w:rsidR="00D67068">
              <w:t>ning</w:t>
            </w:r>
          </w:p>
          <w:p w14:paraId="3163F3DB" w14:textId="77777777" w:rsidR="00472862" w:rsidRDefault="005625DF" w:rsidP="00472862">
            <w:pPr>
              <w:pStyle w:val="Listeafsnit"/>
              <w:numPr>
                <w:ilvl w:val="0"/>
                <w:numId w:val="2"/>
              </w:numPr>
            </w:pPr>
            <w:r>
              <w:t>Kan h</w:t>
            </w:r>
            <w:r w:rsidR="00D67068">
              <w:t>jælpe til med udarbejdelse</w:t>
            </w:r>
            <w:r w:rsidR="00E648DB">
              <w:t xml:space="preserve"> af informationsmateriale </w:t>
            </w:r>
          </w:p>
          <w:p w14:paraId="628EE7C2" w14:textId="70BD453D" w:rsidR="00E648DB" w:rsidRPr="000934B2" w:rsidRDefault="00D67068" w:rsidP="00472862">
            <w:pPr>
              <w:pStyle w:val="Listeafsnit"/>
              <w:numPr>
                <w:ilvl w:val="0"/>
                <w:numId w:val="2"/>
              </w:numPr>
            </w:pPr>
            <w:r w:rsidRPr="000934B2">
              <w:t>Sikre</w:t>
            </w:r>
            <w:r w:rsidR="005625DF" w:rsidRPr="000934B2">
              <w:t>r</w:t>
            </w:r>
            <w:r w:rsidRPr="000934B2">
              <w:t xml:space="preserve"> l</w:t>
            </w:r>
            <w:r w:rsidR="00E648DB" w:rsidRPr="000934B2">
              <w:t xml:space="preserve">øbende annoncering på </w:t>
            </w:r>
            <w:r w:rsidR="00D40459" w:rsidRPr="000934B2">
              <w:t xml:space="preserve">de </w:t>
            </w:r>
            <w:r w:rsidR="00E648DB" w:rsidRPr="000934B2">
              <w:t>sociale medier</w:t>
            </w:r>
          </w:p>
          <w:p w14:paraId="1F5DD718" w14:textId="6C1CA0D6" w:rsidR="00E648DB" w:rsidRDefault="00D40459" w:rsidP="00472862">
            <w:pPr>
              <w:pStyle w:val="Listeafsnit"/>
              <w:numPr>
                <w:ilvl w:val="0"/>
                <w:numId w:val="2"/>
              </w:numPr>
            </w:pPr>
            <w:r w:rsidRPr="000934B2">
              <w:t>Kan i</w:t>
            </w:r>
            <w:r w:rsidR="00D67068" w:rsidRPr="000934B2">
              <w:t>nvolveres i tilrettelæggelse af k</w:t>
            </w:r>
            <w:r w:rsidR="00E648DB" w:rsidRPr="000934B2">
              <w:t xml:space="preserve">urser </w:t>
            </w:r>
            <w:r w:rsidRPr="000934B2">
              <w:t xml:space="preserve">for </w:t>
            </w:r>
            <w:r w:rsidR="00E648DB">
              <w:t>frivillige</w:t>
            </w:r>
            <w:r w:rsidR="00D67068">
              <w:t xml:space="preserve"> </w:t>
            </w:r>
          </w:p>
          <w:p w14:paraId="6E11707C" w14:textId="0BE08559" w:rsidR="00E648DB" w:rsidRDefault="00D67068" w:rsidP="00472862">
            <w:pPr>
              <w:pStyle w:val="Listeafsnit"/>
              <w:numPr>
                <w:ilvl w:val="0"/>
                <w:numId w:val="2"/>
              </w:numPr>
            </w:pPr>
            <w:r w:rsidRPr="000934B2">
              <w:t>Tilbyder a</w:t>
            </w:r>
            <w:r w:rsidR="00A61CC8" w:rsidRPr="000934B2">
              <w:t xml:space="preserve">d </w:t>
            </w:r>
            <w:r w:rsidR="00D40459" w:rsidRPr="000934B2">
              <w:t>h</w:t>
            </w:r>
            <w:r w:rsidR="00A61CC8" w:rsidRPr="000934B2">
              <w:t xml:space="preserve">oc </w:t>
            </w:r>
            <w:r w:rsidR="00E648DB">
              <w:t>rådgivning</w:t>
            </w:r>
            <w:r>
              <w:t xml:space="preserve"> og foreningsservice</w:t>
            </w:r>
          </w:p>
          <w:p w14:paraId="2E152ACD" w14:textId="77777777" w:rsidR="00472862" w:rsidRDefault="00472862" w:rsidP="00E42E07"/>
        </w:tc>
      </w:tr>
    </w:tbl>
    <w:p w14:paraId="1455E877" w14:textId="77777777" w:rsidR="00E42E07" w:rsidRDefault="00E42E07" w:rsidP="00E42E0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48DB" w14:paraId="48DEF51E" w14:textId="77777777" w:rsidTr="00E648DB">
        <w:tc>
          <w:tcPr>
            <w:tcW w:w="9628" w:type="dxa"/>
          </w:tcPr>
          <w:p w14:paraId="3EC3D235" w14:textId="77777777" w:rsidR="00E648DB" w:rsidRPr="009D0C36" w:rsidRDefault="00E648DB" w:rsidP="00E42E07">
            <w:pPr>
              <w:rPr>
                <w:b/>
              </w:rPr>
            </w:pPr>
            <w:r w:rsidRPr="009D0C36">
              <w:rPr>
                <w:b/>
              </w:rPr>
              <w:t>Nyborg Kommune</w:t>
            </w:r>
          </w:p>
          <w:p w14:paraId="7963FED6" w14:textId="77777777" w:rsidR="00E648DB" w:rsidRDefault="00E648DB" w:rsidP="00E42E07"/>
          <w:p w14:paraId="0C3451CE" w14:textId="77777777" w:rsidR="00E648DB" w:rsidRDefault="00E648DB" w:rsidP="00E648DB">
            <w:pPr>
              <w:pStyle w:val="Listeafsnit"/>
              <w:numPr>
                <w:ilvl w:val="0"/>
                <w:numId w:val="2"/>
              </w:numPr>
            </w:pPr>
            <w:r>
              <w:t>Stiller lokaler til rådighed for den åbne rådgivning</w:t>
            </w:r>
            <w:r w:rsidR="009D0C36">
              <w:t xml:space="preserve"> på Vestervold</w:t>
            </w:r>
          </w:p>
          <w:p w14:paraId="4E32FB44" w14:textId="53B4E007" w:rsidR="00E648DB" w:rsidRDefault="009D0C36" w:rsidP="00E648DB">
            <w:pPr>
              <w:pStyle w:val="Listeafsnit"/>
              <w:numPr>
                <w:ilvl w:val="0"/>
                <w:numId w:val="2"/>
              </w:numPr>
            </w:pPr>
            <w:r>
              <w:t xml:space="preserve">Stiller ressourcer til rådighed </w:t>
            </w:r>
            <w:r w:rsidR="005625DF">
              <w:t>i forbindelse med opkvalific</w:t>
            </w:r>
            <w:r w:rsidR="00E648DB">
              <w:t>ering af frivillige og generel vidensdeling</w:t>
            </w:r>
            <w:r w:rsidR="002815A2">
              <w:t xml:space="preserve"> (kontaktperson</w:t>
            </w:r>
            <w:r w:rsidR="000934B2">
              <w:t>er</w:t>
            </w:r>
            <w:r w:rsidR="00041E45">
              <w:t xml:space="preserve"> fra </w:t>
            </w:r>
            <w:r w:rsidR="000934B2">
              <w:t xml:space="preserve">frivillighedsområdet, </w:t>
            </w:r>
            <w:r w:rsidR="00041E45">
              <w:t>socialafdelingen og borgerservice)</w:t>
            </w:r>
          </w:p>
          <w:p w14:paraId="14DE38B9" w14:textId="0450E587" w:rsidR="00E648DB" w:rsidRDefault="00E648DB" w:rsidP="00E648DB">
            <w:pPr>
              <w:pStyle w:val="Listeafsnit"/>
              <w:numPr>
                <w:ilvl w:val="0"/>
                <w:numId w:val="2"/>
              </w:numPr>
            </w:pPr>
            <w:r>
              <w:t xml:space="preserve">Stiller </w:t>
            </w:r>
            <w:r w:rsidR="009D0C36">
              <w:t>ressourcer til rådighed i forbindelse med løben</w:t>
            </w:r>
            <w:r w:rsidR="00041E45">
              <w:t>de sparring, råd og vejledning</w:t>
            </w:r>
            <w:r w:rsidR="000934B2">
              <w:t xml:space="preserve"> </w:t>
            </w:r>
          </w:p>
          <w:p w14:paraId="2C32BC98" w14:textId="77777777" w:rsidR="00E648DB" w:rsidRDefault="0007233F" w:rsidP="00E648DB">
            <w:pPr>
              <w:pStyle w:val="Listeafsnit"/>
              <w:numPr>
                <w:ilvl w:val="0"/>
                <w:numId w:val="2"/>
              </w:numPr>
            </w:pPr>
            <w:r>
              <w:t>Sikre</w:t>
            </w:r>
            <w:r w:rsidR="009D0C36">
              <w:t>r</w:t>
            </w:r>
            <w:r w:rsidR="00041E45">
              <w:t xml:space="preserve"> information </w:t>
            </w:r>
            <w:r>
              <w:t xml:space="preserve">til kommunens frontpersonale omkring den åbne rådgivning </w:t>
            </w:r>
            <w:r w:rsidR="00041E45">
              <w:t>– bredt i organisationen</w:t>
            </w:r>
          </w:p>
          <w:p w14:paraId="3179CD37" w14:textId="77777777" w:rsidR="00E648DB" w:rsidRDefault="005625DF" w:rsidP="00E648DB">
            <w:pPr>
              <w:pStyle w:val="Listeafsnit"/>
              <w:numPr>
                <w:ilvl w:val="0"/>
                <w:numId w:val="2"/>
              </w:numPr>
            </w:pPr>
            <w:r>
              <w:t xml:space="preserve">Stiller </w:t>
            </w:r>
            <w:r w:rsidR="005F074B">
              <w:t>telefon</w:t>
            </w:r>
            <w:r>
              <w:t>tolk til rådighed i begrænset omfang og efter aftale med socialafdelingen</w:t>
            </w:r>
          </w:p>
          <w:p w14:paraId="28C28116" w14:textId="77777777" w:rsidR="00235970" w:rsidRDefault="00235970" w:rsidP="00235970">
            <w:pPr>
              <w:pStyle w:val="Listeafsnit"/>
            </w:pPr>
          </w:p>
        </w:tc>
      </w:tr>
    </w:tbl>
    <w:p w14:paraId="2C6E6EB8" w14:textId="77777777" w:rsidR="00E648DB" w:rsidRDefault="00E648DB" w:rsidP="00E42E07"/>
    <w:p w14:paraId="239A551F" w14:textId="77777777" w:rsidR="00041E45" w:rsidRPr="00041E45" w:rsidRDefault="00041E45">
      <w:pPr>
        <w:rPr>
          <w:b/>
        </w:rPr>
      </w:pPr>
      <w:r w:rsidRPr="00041E45">
        <w:rPr>
          <w:b/>
        </w:rPr>
        <w:t>Organisering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41E45" w14:paraId="22F96538" w14:textId="77777777" w:rsidTr="00EC0210">
        <w:tc>
          <w:tcPr>
            <w:tcW w:w="9634" w:type="dxa"/>
          </w:tcPr>
          <w:p w14:paraId="72C05CA7" w14:textId="77777777" w:rsidR="00041E45" w:rsidRPr="00041E45" w:rsidRDefault="005625DF">
            <w:pPr>
              <w:rPr>
                <w:i/>
                <w:color w:val="2E74B5" w:themeColor="accent1" w:themeShade="BF"/>
              </w:rPr>
            </w:pPr>
            <w:r>
              <w:rPr>
                <w:i/>
                <w:color w:val="2E74B5" w:themeColor="accent1" w:themeShade="BF"/>
              </w:rPr>
              <w:t>Daglig</w:t>
            </w:r>
            <w:r w:rsidR="00041E45" w:rsidRPr="00041E45">
              <w:rPr>
                <w:i/>
                <w:color w:val="2E74B5" w:themeColor="accent1" w:themeShade="BF"/>
              </w:rPr>
              <w:t xml:space="preserve"> koordinering og kontakt</w:t>
            </w:r>
          </w:p>
          <w:p w14:paraId="58AF5D11" w14:textId="77777777" w:rsidR="00041E45" w:rsidRDefault="00041E45"/>
          <w:p w14:paraId="5A922C51" w14:textId="77777777" w:rsidR="00041E45" w:rsidRPr="004E3F68" w:rsidRDefault="00041E45">
            <w:pPr>
              <w:rPr>
                <w:sz w:val="20"/>
              </w:rPr>
            </w:pPr>
            <w:r w:rsidRPr="004E3F68">
              <w:rPr>
                <w:b/>
                <w:sz w:val="20"/>
              </w:rPr>
              <w:t>Pernille</w:t>
            </w:r>
            <w:r w:rsidR="005625DF" w:rsidRPr="004E3F68">
              <w:rPr>
                <w:b/>
                <w:sz w:val="20"/>
              </w:rPr>
              <w:t xml:space="preserve"> Schøn Thaisen</w:t>
            </w:r>
            <w:r w:rsidR="005625DF" w:rsidRPr="004E3F68">
              <w:rPr>
                <w:sz w:val="20"/>
              </w:rPr>
              <w:t xml:space="preserve">, </w:t>
            </w:r>
            <w:r w:rsidR="00C934A6" w:rsidRPr="004E3F68">
              <w:rPr>
                <w:sz w:val="20"/>
              </w:rPr>
              <w:t xml:space="preserve">DRC </w:t>
            </w:r>
            <w:r w:rsidR="005625DF" w:rsidRPr="004E3F68">
              <w:rPr>
                <w:sz w:val="20"/>
              </w:rPr>
              <w:t>Dansk Flygtningehjælp</w:t>
            </w:r>
          </w:p>
          <w:p w14:paraId="34BB02C8" w14:textId="77777777" w:rsidR="00041E45" w:rsidRPr="004E3F68" w:rsidRDefault="00041E45">
            <w:pPr>
              <w:rPr>
                <w:sz w:val="20"/>
              </w:rPr>
            </w:pPr>
            <w:r w:rsidRPr="004E3F68">
              <w:rPr>
                <w:sz w:val="20"/>
              </w:rPr>
              <w:t>Telefon:</w:t>
            </w:r>
            <w:r w:rsidR="005625DF" w:rsidRPr="004E3F68">
              <w:rPr>
                <w:sz w:val="20"/>
              </w:rPr>
              <w:t xml:space="preserve"> </w:t>
            </w:r>
            <w:r w:rsidR="005625DF" w:rsidRPr="00792C4B">
              <w:rPr>
                <w:sz w:val="20"/>
                <w:highlight w:val="black"/>
              </w:rPr>
              <w:t>20287857</w:t>
            </w:r>
          </w:p>
          <w:p w14:paraId="056686F4" w14:textId="77777777" w:rsidR="00322405" w:rsidRPr="004E3F68" w:rsidRDefault="00041E45" w:rsidP="005625DF">
            <w:pPr>
              <w:rPr>
                <w:sz w:val="20"/>
              </w:rPr>
            </w:pPr>
            <w:r w:rsidRPr="004E3F68">
              <w:rPr>
                <w:sz w:val="20"/>
              </w:rPr>
              <w:t xml:space="preserve">Mail: </w:t>
            </w:r>
            <w:hyperlink r:id="rId12" w:history="1">
              <w:r w:rsidR="00322405" w:rsidRPr="00792C4B">
                <w:rPr>
                  <w:rStyle w:val="Hyperlink"/>
                  <w:color w:val="auto"/>
                  <w:sz w:val="20"/>
                  <w:highlight w:val="black"/>
                </w:rPr>
                <w:t>Pernille.thaisen@outlook.dk</w:t>
              </w:r>
            </w:hyperlink>
          </w:p>
          <w:p w14:paraId="4953FF61" w14:textId="77777777" w:rsidR="00041E45" w:rsidRPr="004E3F68" w:rsidRDefault="00041E45">
            <w:pPr>
              <w:rPr>
                <w:sz w:val="20"/>
              </w:rPr>
            </w:pPr>
          </w:p>
          <w:p w14:paraId="367903AE" w14:textId="77777777" w:rsidR="002255FE" w:rsidRPr="004E3F68" w:rsidRDefault="002255FE" w:rsidP="002255FE">
            <w:pPr>
              <w:rPr>
                <w:rFonts w:ascii="Calibri" w:eastAsia="Calibri" w:hAnsi="Calibri" w:cs="Calibri"/>
                <w:sz w:val="20"/>
              </w:rPr>
            </w:pPr>
            <w:r w:rsidRPr="004E3F68">
              <w:rPr>
                <w:rFonts w:ascii="Calibri" w:eastAsia="Calibri" w:hAnsi="Calibri" w:cs="Calibri"/>
                <w:b/>
                <w:sz w:val="20"/>
              </w:rPr>
              <w:t>Birgit Christiansen</w:t>
            </w:r>
            <w:r w:rsidRPr="004E3F68">
              <w:rPr>
                <w:rFonts w:ascii="Calibri" w:eastAsia="Calibri" w:hAnsi="Calibri" w:cs="Calibri"/>
                <w:sz w:val="20"/>
              </w:rPr>
              <w:t>, Dansk Folkehjælp</w:t>
            </w:r>
          </w:p>
          <w:p w14:paraId="5B8F0313" w14:textId="77777777" w:rsidR="002255FE" w:rsidRPr="004E3F68" w:rsidRDefault="002255FE" w:rsidP="002255FE">
            <w:pPr>
              <w:rPr>
                <w:rFonts w:ascii="Calibri" w:eastAsia="Calibri" w:hAnsi="Calibri" w:cs="Calibri"/>
                <w:sz w:val="20"/>
              </w:rPr>
            </w:pPr>
            <w:r w:rsidRPr="004E3F68">
              <w:rPr>
                <w:rFonts w:ascii="Calibri" w:eastAsia="Calibri" w:hAnsi="Calibri" w:cs="Calibri"/>
                <w:sz w:val="20"/>
              </w:rPr>
              <w:t xml:space="preserve">Telefon </w:t>
            </w:r>
            <w:r w:rsidRPr="00792C4B">
              <w:rPr>
                <w:rFonts w:ascii="Calibri" w:eastAsia="Calibri" w:hAnsi="Calibri" w:cs="Calibri"/>
                <w:sz w:val="20"/>
                <w:highlight w:val="black"/>
              </w:rPr>
              <w:t>23 37 77 55</w:t>
            </w:r>
          </w:p>
          <w:p w14:paraId="1875DA14" w14:textId="77777777" w:rsidR="002255FE" w:rsidRPr="004E3F68" w:rsidRDefault="002255FE" w:rsidP="002255FE">
            <w:pPr>
              <w:rPr>
                <w:rFonts w:ascii="Calibri" w:eastAsia="Calibri" w:hAnsi="Calibri" w:cs="Calibri"/>
                <w:color w:val="1F497D"/>
                <w:sz w:val="20"/>
              </w:rPr>
            </w:pPr>
            <w:r w:rsidRPr="004E3F68">
              <w:rPr>
                <w:rFonts w:ascii="Calibri" w:eastAsia="Calibri" w:hAnsi="Calibri" w:cs="Calibri"/>
                <w:color w:val="1F497D"/>
                <w:sz w:val="20"/>
              </w:rPr>
              <w:t>Mail</w:t>
            </w:r>
            <w:r w:rsidRPr="00792C4B">
              <w:rPr>
                <w:rFonts w:ascii="Calibri" w:eastAsia="Calibri" w:hAnsi="Calibri" w:cs="Calibri"/>
                <w:sz w:val="20"/>
              </w:rPr>
              <w:t xml:space="preserve"> </w:t>
            </w:r>
            <w:hyperlink r:id="rId13" w:history="1">
              <w:r w:rsidRPr="00792C4B">
                <w:rPr>
                  <w:rFonts w:ascii="Calibri" w:eastAsia="Calibri" w:hAnsi="Calibri" w:cs="Calibri"/>
                  <w:sz w:val="20"/>
                  <w:highlight w:val="black"/>
                  <w:u w:val="single"/>
                </w:rPr>
                <w:t>bc@raadgivning.folkehjaelp.dk</w:t>
              </w:r>
            </w:hyperlink>
          </w:p>
          <w:p w14:paraId="7C3BF380" w14:textId="77777777" w:rsidR="00322405" w:rsidRDefault="00322405" w:rsidP="002255FE"/>
        </w:tc>
      </w:tr>
      <w:tr w:rsidR="00041E45" w:rsidRPr="000934B2" w14:paraId="5B558664" w14:textId="77777777" w:rsidTr="00EC0210">
        <w:tc>
          <w:tcPr>
            <w:tcW w:w="9634" w:type="dxa"/>
          </w:tcPr>
          <w:p w14:paraId="54ACE897" w14:textId="77777777" w:rsidR="00041E45" w:rsidRPr="00041E45" w:rsidRDefault="00041E45">
            <w:pPr>
              <w:rPr>
                <w:i/>
                <w:color w:val="2E74B5" w:themeColor="accent1" w:themeShade="BF"/>
              </w:rPr>
            </w:pPr>
            <w:r w:rsidRPr="00041E45">
              <w:rPr>
                <w:i/>
                <w:color w:val="2E74B5" w:themeColor="accent1" w:themeShade="BF"/>
              </w:rPr>
              <w:t>Kontakt vedr. rekruttering, annoncering og kurser</w:t>
            </w:r>
          </w:p>
          <w:p w14:paraId="0863BB21" w14:textId="77777777" w:rsidR="00041E45" w:rsidRDefault="00041E45"/>
          <w:p w14:paraId="750EA565" w14:textId="10504CAD" w:rsidR="00041E45" w:rsidRPr="004E3F68" w:rsidRDefault="00041E45" w:rsidP="00041E45">
            <w:pPr>
              <w:rPr>
                <w:sz w:val="20"/>
              </w:rPr>
            </w:pPr>
            <w:r w:rsidRPr="004E3F68">
              <w:rPr>
                <w:b/>
                <w:sz w:val="20"/>
              </w:rPr>
              <w:t>Brian Lindskov Larsen</w:t>
            </w:r>
            <w:r w:rsidR="00A61CC8" w:rsidRPr="004E3F68">
              <w:rPr>
                <w:sz w:val="20"/>
              </w:rPr>
              <w:t xml:space="preserve">, </w:t>
            </w:r>
            <w:r w:rsidRPr="004E3F68">
              <w:rPr>
                <w:sz w:val="20"/>
              </w:rPr>
              <w:t>Frivilligcenter Nyborg</w:t>
            </w:r>
          </w:p>
          <w:p w14:paraId="4DEC0DAD" w14:textId="77777777" w:rsidR="00041E45" w:rsidRPr="004E3F68" w:rsidRDefault="00041E45" w:rsidP="00041E45">
            <w:pPr>
              <w:rPr>
                <w:sz w:val="20"/>
              </w:rPr>
            </w:pPr>
            <w:r w:rsidRPr="004E3F68">
              <w:rPr>
                <w:sz w:val="20"/>
              </w:rPr>
              <w:t>Telefon:</w:t>
            </w:r>
            <w:r w:rsidR="00322405" w:rsidRPr="004E3F68">
              <w:rPr>
                <w:sz w:val="20"/>
              </w:rPr>
              <w:t xml:space="preserve"> </w:t>
            </w:r>
            <w:r w:rsidR="00322405" w:rsidRPr="00792C4B">
              <w:rPr>
                <w:sz w:val="20"/>
                <w:highlight w:val="black"/>
              </w:rPr>
              <w:t>42631185</w:t>
            </w:r>
          </w:p>
          <w:p w14:paraId="66066A34" w14:textId="77777777" w:rsidR="00041E45" w:rsidRDefault="00041E45" w:rsidP="00322405">
            <w:pPr>
              <w:rPr>
                <w:rStyle w:val="Hyperlink"/>
                <w:sz w:val="20"/>
                <w:lang w:val="en-US"/>
              </w:rPr>
            </w:pPr>
            <w:r w:rsidRPr="004E3F68">
              <w:rPr>
                <w:sz w:val="20"/>
                <w:lang w:val="en-US"/>
              </w:rPr>
              <w:t xml:space="preserve">Mail: </w:t>
            </w:r>
            <w:hyperlink r:id="rId14" w:history="1">
              <w:r w:rsidR="00322405" w:rsidRPr="00792C4B">
                <w:rPr>
                  <w:rStyle w:val="Hyperlink"/>
                  <w:color w:val="auto"/>
                  <w:sz w:val="20"/>
                  <w:highlight w:val="black"/>
                  <w:lang w:val="en-US"/>
                </w:rPr>
                <w:t>centerleder@frivilligcenter-nyborg.dk</w:t>
              </w:r>
            </w:hyperlink>
          </w:p>
          <w:p w14:paraId="5EE6E7BF" w14:textId="21877E56" w:rsidR="004E3F68" w:rsidRPr="00894C86" w:rsidRDefault="004E3F68" w:rsidP="00322405">
            <w:pPr>
              <w:rPr>
                <w:lang w:val="en-US"/>
              </w:rPr>
            </w:pPr>
          </w:p>
        </w:tc>
      </w:tr>
      <w:tr w:rsidR="00041E45" w:rsidRPr="00322405" w14:paraId="4F64406F" w14:textId="77777777" w:rsidTr="00EC0210">
        <w:tc>
          <w:tcPr>
            <w:tcW w:w="9634" w:type="dxa"/>
          </w:tcPr>
          <w:p w14:paraId="7B119BC4" w14:textId="0F296F72" w:rsidR="00041E45" w:rsidRPr="00041E45" w:rsidRDefault="000934B2">
            <w:pPr>
              <w:rPr>
                <w:i/>
                <w:color w:val="2E74B5" w:themeColor="accent1" w:themeShade="BF"/>
              </w:rPr>
            </w:pPr>
            <w:r>
              <w:rPr>
                <w:i/>
                <w:color w:val="2E74B5" w:themeColor="accent1" w:themeShade="BF"/>
              </w:rPr>
              <w:lastRenderedPageBreak/>
              <w:t>Kontakt vedr. opkvalificering,</w:t>
            </w:r>
            <w:r w:rsidR="00041E45" w:rsidRPr="00041E45">
              <w:rPr>
                <w:i/>
                <w:color w:val="2E74B5" w:themeColor="accent1" w:themeShade="BF"/>
              </w:rPr>
              <w:t xml:space="preserve"> information</w:t>
            </w:r>
            <w:r>
              <w:rPr>
                <w:i/>
                <w:color w:val="2E74B5" w:themeColor="accent1" w:themeShade="BF"/>
              </w:rPr>
              <w:t xml:space="preserve"> og sparring</w:t>
            </w:r>
          </w:p>
          <w:p w14:paraId="6D91AE8E" w14:textId="77777777" w:rsidR="00041E45" w:rsidRDefault="00041E45"/>
          <w:p w14:paraId="08E25D46" w14:textId="77777777" w:rsidR="00041E45" w:rsidRPr="004E3F68" w:rsidRDefault="00041E45">
            <w:pPr>
              <w:rPr>
                <w:sz w:val="20"/>
              </w:rPr>
            </w:pPr>
            <w:r w:rsidRPr="004E3F68">
              <w:rPr>
                <w:b/>
                <w:sz w:val="20"/>
              </w:rPr>
              <w:t>Jannie Nørregaard Rasmussen</w:t>
            </w:r>
            <w:r w:rsidRPr="004E3F68">
              <w:rPr>
                <w:sz w:val="20"/>
              </w:rPr>
              <w:t>, Frivillighedsområdet</w:t>
            </w:r>
          </w:p>
          <w:p w14:paraId="6F20F841" w14:textId="77777777" w:rsidR="00041E45" w:rsidRPr="004E3F68" w:rsidRDefault="00041E45">
            <w:pPr>
              <w:rPr>
                <w:sz w:val="20"/>
              </w:rPr>
            </w:pPr>
            <w:r w:rsidRPr="004E3F68">
              <w:rPr>
                <w:sz w:val="20"/>
              </w:rPr>
              <w:t>Telefon:</w:t>
            </w:r>
            <w:r w:rsidRPr="00792C4B">
              <w:rPr>
                <w:sz w:val="20"/>
              </w:rPr>
              <w:t xml:space="preserve"> </w:t>
            </w:r>
            <w:r w:rsidRPr="00792C4B">
              <w:rPr>
                <w:sz w:val="20"/>
                <w:highlight w:val="black"/>
              </w:rPr>
              <w:t>21113837</w:t>
            </w:r>
          </w:p>
          <w:p w14:paraId="5EE0CDCC" w14:textId="77777777" w:rsidR="00041E45" w:rsidRPr="00792C4B" w:rsidRDefault="00041E45">
            <w:pPr>
              <w:rPr>
                <w:sz w:val="20"/>
              </w:rPr>
            </w:pPr>
            <w:r w:rsidRPr="004E3F68">
              <w:rPr>
                <w:sz w:val="20"/>
              </w:rPr>
              <w:t xml:space="preserve">Mail: </w:t>
            </w:r>
            <w:hyperlink r:id="rId15" w:history="1">
              <w:r w:rsidR="00382E61" w:rsidRPr="00792C4B">
                <w:rPr>
                  <w:rStyle w:val="Hyperlink"/>
                  <w:color w:val="auto"/>
                  <w:sz w:val="20"/>
                  <w:highlight w:val="black"/>
                </w:rPr>
                <w:t>jras@nyborg.dk</w:t>
              </w:r>
            </w:hyperlink>
          </w:p>
          <w:p w14:paraId="7143F26F" w14:textId="77777777" w:rsidR="00382E61" w:rsidRPr="004E3F68" w:rsidRDefault="00382E61">
            <w:pPr>
              <w:rPr>
                <w:sz w:val="20"/>
              </w:rPr>
            </w:pPr>
          </w:p>
          <w:p w14:paraId="56B878AB" w14:textId="77777777" w:rsidR="00382E61" w:rsidRPr="004E3F68" w:rsidRDefault="00382E61">
            <w:pPr>
              <w:rPr>
                <w:sz w:val="20"/>
              </w:rPr>
            </w:pPr>
            <w:r w:rsidRPr="004E3F68">
              <w:rPr>
                <w:b/>
                <w:sz w:val="20"/>
              </w:rPr>
              <w:t>Boy Wind</w:t>
            </w:r>
            <w:r w:rsidRPr="004E3F68">
              <w:rPr>
                <w:sz w:val="20"/>
              </w:rPr>
              <w:t>, Socialafdelingen</w:t>
            </w:r>
          </w:p>
          <w:p w14:paraId="7DFA2B22" w14:textId="77777777" w:rsidR="00382E61" w:rsidRPr="004E3F68" w:rsidRDefault="00382E61">
            <w:pPr>
              <w:rPr>
                <w:sz w:val="20"/>
              </w:rPr>
            </w:pPr>
            <w:r w:rsidRPr="004E3F68">
              <w:rPr>
                <w:sz w:val="20"/>
              </w:rPr>
              <w:t xml:space="preserve">Telefon: </w:t>
            </w:r>
            <w:r w:rsidR="00322405" w:rsidRPr="00792C4B">
              <w:rPr>
                <w:sz w:val="20"/>
                <w:highlight w:val="black"/>
              </w:rPr>
              <w:t>63337812</w:t>
            </w:r>
            <w:r w:rsidR="00322405" w:rsidRPr="004E3F68">
              <w:rPr>
                <w:sz w:val="20"/>
              </w:rPr>
              <w:t>  </w:t>
            </w:r>
          </w:p>
          <w:p w14:paraId="4D41CE32" w14:textId="77777777" w:rsidR="00322405" w:rsidRPr="00792C4B" w:rsidRDefault="00382E61" w:rsidP="00322405">
            <w:pPr>
              <w:rPr>
                <w:rStyle w:val="Hyperlink"/>
                <w:color w:val="auto"/>
                <w:sz w:val="20"/>
              </w:rPr>
            </w:pPr>
            <w:r w:rsidRPr="00792C4B">
              <w:rPr>
                <w:sz w:val="20"/>
              </w:rPr>
              <w:t>Mail:</w:t>
            </w:r>
            <w:r w:rsidR="00322405" w:rsidRPr="00792C4B">
              <w:rPr>
                <w:sz w:val="20"/>
              </w:rPr>
              <w:t xml:space="preserve"> </w:t>
            </w:r>
            <w:hyperlink r:id="rId16" w:history="1">
              <w:r w:rsidR="00322405" w:rsidRPr="00792C4B">
                <w:rPr>
                  <w:rStyle w:val="Hyperlink"/>
                  <w:color w:val="auto"/>
                  <w:sz w:val="20"/>
                  <w:highlight w:val="black"/>
                </w:rPr>
                <w:t>bwi@nyborg.dk</w:t>
              </w:r>
            </w:hyperlink>
          </w:p>
          <w:p w14:paraId="575E11A9" w14:textId="77777777" w:rsidR="000934B2" w:rsidRPr="004E3F68" w:rsidRDefault="000934B2" w:rsidP="00322405">
            <w:pPr>
              <w:rPr>
                <w:rStyle w:val="Hyperlink"/>
                <w:sz w:val="20"/>
              </w:rPr>
            </w:pPr>
          </w:p>
          <w:p w14:paraId="0155B097" w14:textId="3DB06E2E" w:rsidR="000934B2" w:rsidRPr="000934B2" w:rsidRDefault="000934B2" w:rsidP="002226A5"/>
        </w:tc>
      </w:tr>
    </w:tbl>
    <w:p w14:paraId="5408C947" w14:textId="77777777" w:rsidR="00041E45" w:rsidRPr="002255FE" w:rsidRDefault="00041E45"/>
    <w:p w14:paraId="701E7DC2" w14:textId="249FAFB5" w:rsidR="00382E61" w:rsidRDefault="00382E61">
      <w:r>
        <w:rPr>
          <w:b/>
        </w:rPr>
        <w:t>Ansvar</w:t>
      </w:r>
      <w:r>
        <w:br/>
        <w:t>P</w:t>
      </w:r>
      <w:r w:rsidRPr="002E6B7B">
        <w:t>a</w:t>
      </w:r>
      <w:r w:rsidR="00D40459" w:rsidRPr="002E6B7B">
        <w:t>r</w:t>
      </w:r>
      <w:r w:rsidRPr="002E6B7B">
        <w:t>t</w:t>
      </w:r>
      <w:r>
        <w:t xml:space="preserve">erne har et lige delt ansvar for at partnerskabet og den åbne rådgivning på Vestervold bliver en succes. </w:t>
      </w:r>
      <w:r>
        <w:br/>
      </w:r>
    </w:p>
    <w:p w14:paraId="5CCB7AEE" w14:textId="77777777" w:rsidR="0026744A" w:rsidRDefault="00382E61">
      <w:r w:rsidRPr="00382E61">
        <w:rPr>
          <w:b/>
        </w:rPr>
        <w:t>Opfølgning</w:t>
      </w:r>
      <w:r w:rsidR="00E42E07" w:rsidRPr="00382E61">
        <w:rPr>
          <w:b/>
        </w:rPr>
        <w:t xml:space="preserve"> </w:t>
      </w:r>
      <w:r>
        <w:br/>
        <w:t xml:space="preserve">Der fastlægges planlægnings, samarbejds- og statusmøder efter behov. </w:t>
      </w:r>
      <w:r>
        <w:br/>
      </w:r>
    </w:p>
    <w:p w14:paraId="0537D541" w14:textId="77777777" w:rsidR="00382E61" w:rsidRDefault="00382E61">
      <w:r w:rsidRPr="00382E61">
        <w:rPr>
          <w:b/>
        </w:rPr>
        <w:t>Økonomi</w:t>
      </w:r>
      <w:r>
        <w:br/>
        <w:t xml:space="preserve">I samarbejdsaftalen indgår ingen økonomiske forpligtigelser. </w:t>
      </w:r>
      <w:r>
        <w:br/>
      </w:r>
      <w:r>
        <w:br/>
      </w:r>
      <w:r w:rsidRPr="00382E61">
        <w:rPr>
          <w:b/>
        </w:rPr>
        <w:t>Ophør af samarbejdsaftalen</w:t>
      </w:r>
      <w:r>
        <w:br/>
        <w:t xml:space="preserve">Parterne kan til en hver tid ophøre samarbejdet omkring den åbne rådgivning. </w:t>
      </w:r>
    </w:p>
    <w:p w14:paraId="1EFB3045" w14:textId="345211C4" w:rsidR="00831C6E" w:rsidRDefault="004E3F68">
      <w:r>
        <w:br/>
      </w:r>
      <w:r w:rsidR="00831C6E">
        <w:t>Samarbejdet indgås af</w:t>
      </w:r>
    </w:p>
    <w:p w14:paraId="732C3D99" w14:textId="400112AE" w:rsidR="00186E2E" w:rsidRDefault="00186E2E" w:rsidP="00186E2E">
      <w:r w:rsidRPr="00831C6E">
        <w:rPr>
          <w:noProof/>
          <w:lang w:eastAsia="da-DK"/>
        </w:rPr>
        <w:drawing>
          <wp:anchor distT="0" distB="0" distL="114300" distR="114300" simplePos="0" relativeHeight="251665408" behindDoc="0" locked="0" layoutInCell="1" allowOverlap="1" wp14:anchorId="3812F339" wp14:editId="4A09985D">
            <wp:simplePos x="0" y="0"/>
            <wp:positionH relativeFrom="margin">
              <wp:align>left</wp:align>
            </wp:positionH>
            <wp:positionV relativeFrom="paragraph">
              <wp:posOffset>5097145</wp:posOffset>
            </wp:positionV>
            <wp:extent cx="1314450" cy="523875"/>
            <wp:effectExtent l="0" t="0" r="0" b="9525"/>
            <wp:wrapNone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5FE">
        <w:rPr>
          <w:noProof/>
          <w:lang w:eastAsia="da-DK"/>
        </w:rPr>
        <w:drawing>
          <wp:inline distT="0" distB="0" distL="0" distR="0" wp14:anchorId="7E76C17F" wp14:editId="0496D166">
            <wp:extent cx="762000" cy="309438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09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44039B" w14:textId="77777777" w:rsidR="00186E2E" w:rsidRDefault="00186E2E" w:rsidP="00186E2E"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Dato:</w:t>
      </w:r>
    </w:p>
    <w:p w14:paraId="6DF00282" w14:textId="77777777" w:rsidR="00186E2E" w:rsidRPr="00186E2E" w:rsidRDefault="00186E2E" w:rsidP="00186E2E">
      <w:r w:rsidRPr="00831C6E">
        <w:rPr>
          <w:noProof/>
          <w:lang w:eastAsia="da-DK"/>
        </w:rPr>
        <w:drawing>
          <wp:anchor distT="0" distB="0" distL="114300" distR="114300" simplePos="0" relativeHeight="251664384" behindDoc="0" locked="0" layoutInCell="1" allowOverlap="1" wp14:anchorId="2F761775" wp14:editId="54BF1FA0">
            <wp:simplePos x="0" y="0"/>
            <wp:positionH relativeFrom="margin">
              <wp:align>left</wp:align>
            </wp:positionH>
            <wp:positionV relativeFrom="paragraph">
              <wp:posOffset>82762</wp:posOffset>
            </wp:positionV>
            <wp:extent cx="539326" cy="550333"/>
            <wp:effectExtent l="0" t="0" r="0" b="2540"/>
            <wp:wrapNone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993"/>
                    <a:stretch/>
                  </pic:blipFill>
                  <pic:spPr bwMode="auto">
                    <a:xfrm>
                      <a:off x="0" y="0"/>
                      <a:ext cx="539326" cy="55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D31D5" w14:textId="77777777" w:rsidR="00186E2E" w:rsidRPr="00186E2E" w:rsidRDefault="00186E2E" w:rsidP="00186E2E"/>
    <w:p w14:paraId="7A96BB5B" w14:textId="77777777" w:rsidR="00186E2E" w:rsidRDefault="00186E2E" w:rsidP="00186E2E"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Dato:</w:t>
      </w:r>
    </w:p>
    <w:p w14:paraId="76101E11" w14:textId="04367C13" w:rsidR="00186E2E" w:rsidRDefault="00D273E7" w:rsidP="00186E2E">
      <w:r w:rsidRPr="00831C6E">
        <w:rPr>
          <w:noProof/>
          <w:lang w:eastAsia="da-DK"/>
        </w:rPr>
        <w:drawing>
          <wp:anchor distT="0" distB="0" distL="114300" distR="114300" simplePos="0" relativeHeight="251663360" behindDoc="0" locked="0" layoutInCell="1" allowOverlap="1" wp14:anchorId="6D270CA3" wp14:editId="0719E80E">
            <wp:simplePos x="0" y="0"/>
            <wp:positionH relativeFrom="margin">
              <wp:posOffset>-59690</wp:posOffset>
            </wp:positionH>
            <wp:positionV relativeFrom="paragraph">
              <wp:posOffset>161078</wp:posOffset>
            </wp:positionV>
            <wp:extent cx="753533" cy="494120"/>
            <wp:effectExtent l="0" t="0" r="8890" b="1270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33" cy="49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79CF4" w14:textId="3775C0AE" w:rsidR="00186E2E" w:rsidRDefault="00186E2E" w:rsidP="00186E2E">
      <w:pPr>
        <w:pBdr>
          <w:bottom w:val="single" w:sz="12" w:space="1" w:color="auto"/>
        </w:pBdr>
      </w:pPr>
    </w:p>
    <w:p w14:paraId="3B6DA555" w14:textId="4E4290CA" w:rsidR="000934B2" w:rsidRPr="00186E2E" w:rsidRDefault="000934B2" w:rsidP="00186E2E"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Dato:</w:t>
      </w:r>
    </w:p>
    <w:p w14:paraId="74D11BD7" w14:textId="0DF85048" w:rsidR="000934B2" w:rsidRDefault="000934B2" w:rsidP="00186E2E"/>
    <w:p w14:paraId="0371C519" w14:textId="19850C62" w:rsidR="000934B2" w:rsidRPr="000934B2" w:rsidRDefault="000934B2" w:rsidP="004E3F68">
      <w:pPr>
        <w:pBdr>
          <w:bottom w:val="single" w:sz="12" w:space="1" w:color="auto"/>
        </w:pBdr>
      </w:pPr>
      <w:r>
        <w:rPr>
          <w:noProof/>
          <w:lang w:eastAsia="da-DK"/>
        </w:rPr>
        <w:drawing>
          <wp:inline distT="0" distB="0" distL="0" distR="0" wp14:anchorId="2BC23D8B" wp14:editId="6344A906">
            <wp:extent cx="867412" cy="347133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85" cy="355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Dato:</w:t>
      </w:r>
    </w:p>
    <w:sectPr w:rsidR="000934B2" w:rsidRPr="000934B2">
      <w:headerReference w:type="default" r:id="rId19"/>
      <w:footerReference w:type="default" r:id="rId2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E320A" w14:textId="77777777" w:rsidR="00FE787C" w:rsidRDefault="00FE787C" w:rsidP="0026744A">
      <w:pPr>
        <w:spacing w:after="0" w:line="240" w:lineRule="auto"/>
      </w:pPr>
      <w:r>
        <w:separator/>
      </w:r>
    </w:p>
  </w:endnote>
  <w:endnote w:type="continuationSeparator" w:id="0">
    <w:p w14:paraId="5552C491" w14:textId="77777777" w:rsidR="00FE787C" w:rsidRDefault="00FE787C" w:rsidP="0026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438175"/>
      <w:docPartObj>
        <w:docPartGallery w:val="Page Numbers (Bottom of Page)"/>
        <w:docPartUnique/>
      </w:docPartObj>
    </w:sdtPr>
    <w:sdtContent>
      <w:p w14:paraId="2353EA90" w14:textId="03ACA88D" w:rsidR="00D273E7" w:rsidRDefault="00D273E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6A5">
          <w:rPr>
            <w:noProof/>
          </w:rPr>
          <w:t>3</w:t>
        </w:r>
        <w:r>
          <w:fldChar w:fldCharType="end"/>
        </w:r>
      </w:p>
    </w:sdtContent>
  </w:sdt>
  <w:p w14:paraId="0BF16AB9" w14:textId="77777777" w:rsidR="00D273E7" w:rsidRDefault="00D273E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2D673" w14:textId="77777777" w:rsidR="00FE787C" w:rsidRDefault="00FE787C" w:rsidP="0026744A">
      <w:pPr>
        <w:spacing w:after="0" w:line="240" w:lineRule="auto"/>
      </w:pPr>
      <w:r>
        <w:separator/>
      </w:r>
    </w:p>
  </w:footnote>
  <w:footnote w:type="continuationSeparator" w:id="0">
    <w:p w14:paraId="6594E086" w14:textId="77777777" w:rsidR="00FE787C" w:rsidRDefault="00FE787C" w:rsidP="0026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BD7C" w14:textId="77777777" w:rsidR="0026744A" w:rsidRPr="0026744A" w:rsidRDefault="0026744A" w:rsidP="0026744A">
    <w:pPr>
      <w:pStyle w:val="Sidehoved"/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F200F"/>
    <w:multiLevelType w:val="hybridMultilevel"/>
    <w:tmpl w:val="521C89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1488D"/>
    <w:multiLevelType w:val="hybridMultilevel"/>
    <w:tmpl w:val="9D3C8D06"/>
    <w:lvl w:ilvl="0" w:tplc="71CE553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13AAE"/>
    <w:multiLevelType w:val="hybridMultilevel"/>
    <w:tmpl w:val="7108D056"/>
    <w:lvl w:ilvl="0" w:tplc="AA32B6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D6418"/>
    <w:multiLevelType w:val="hybridMultilevel"/>
    <w:tmpl w:val="15B65CAA"/>
    <w:lvl w:ilvl="0" w:tplc="53925DA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6165B"/>
    <w:multiLevelType w:val="hybridMultilevel"/>
    <w:tmpl w:val="A274C5A8"/>
    <w:lvl w:ilvl="0" w:tplc="10086E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5700">
    <w:abstractNumId w:val="1"/>
  </w:num>
  <w:num w:numId="2" w16cid:durableId="1865751764">
    <w:abstractNumId w:val="2"/>
  </w:num>
  <w:num w:numId="3" w16cid:durableId="1497459991">
    <w:abstractNumId w:val="3"/>
  </w:num>
  <w:num w:numId="4" w16cid:durableId="12344570">
    <w:abstractNumId w:val="0"/>
  </w:num>
  <w:num w:numId="5" w16cid:durableId="442966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4A"/>
    <w:rsid w:val="00005BEF"/>
    <w:rsid w:val="00021285"/>
    <w:rsid w:val="000256E7"/>
    <w:rsid w:val="00041E45"/>
    <w:rsid w:val="0007233F"/>
    <w:rsid w:val="00085222"/>
    <w:rsid w:val="000934B2"/>
    <w:rsid w:val="000A06DF"/>
    <w:rsid w:val="000A65CC"/>
    <w:rsid w:val="000B0C6A"/>
    <w:rsid w:val="000D3C30"/>
    <w:rsid w:val="000D6AEF"/>
    <w:rsid w:val="001054FC"/>
    <w:rsid w:val="00117557"/>
    <w:rsid w:val="0011792C"/>
    <w:rsid w:val="00140E79"/>
    <w:rsid w:val="001456CF"/>
    <w:rsid w:val="0015711A"/>
    <w:rsid w:val="0015786D"/>
    <w:rsid w:val="00186E2E"/>
    <w:rsid w:val="00195DE9"/>
    <w:rsid w:val="001C185E"/>
    <w:rsid w:val="001D089C"/>
    <w:rsid w:val="001E6DDC"/>
    <w:rsid w:val="002135D0"/>
    <w:rsid w:val="00216211"/>
    <w:rsid w:val="002226A5"/>
    <w:rsid w:val="002226DB"/>
    <w:rsid w:val="002255FE"/>
    <w:rsid w:val="00232FFC"/>
    <w:rsid w:val="00233E71"/>
    <w:rsid w:val="00234771"/>
    <w:rsid w:val="00235970"/>
    <w:rsid w:val="0023763F"/>
    <w:rsid w:val="002600EF"/>
    <w:rsid w:val="0026744A"/>
    <w:rsid w:val="002815A2"/>
    <w:rsid w:val="00281D01"/>
    <w:rsid w:val="00287E9C"/>
    <w:rsid w:val="00296103"/>
    <w:rsid w:val="002A2282"/>
    <w:rsid w:val="002A77F7"/>
    <w:rsid w:val="002B30A1"/>
    <w:rsid w:val="002B369B"/>
    <w:rsid w:val="002B75C0"/>
    <w:rsid w:val="002C7E57"/>
    <w:rsid w:val="002D081A"/>
    <w:rsid w:val="002E0AA6"/>
    <w:rsid w:val="002E42EB"/>
    <w:rsid w:val="002E6B7B"/>
    <w:rsid w:val="00307C40"/>
    <w:rsid w:val="00322405"/>
    <w:rsid w:val="00330637"/>
    <w:rsid w:val="003420DB"/>
    <w:rsid w:val="0035320E"/>
    <w:rsid w:val="00353B86"/>
    <w:rsid w:val="00354949"/>
    <w:rsid w:val="00357606"/>
    <w:rsid w:val="00382E61"/>
    <w:rsid w:val="00396AFC"/>
    <w:rsid w:val="003C0690"/>
    <w:rsid w:val="003C4FBF"/>
    <w:rsid w:val="00404EF7"/>
    <w:rsid w:val="00405270"/>
    <w:rsid w:val="00423059"/>
    <w:rsid w:val="004308A2"/>
    <w:rsid w:val="0045234C"/>
    <w:rsid w:val="00452FFC"/>
    <w:rsid w:val="00453CF0"/>
    <w:rsid w:val="00464010"/>
    <w:rsid w:val="00467BC8"/>
    <w:rsid w:val="00472862"/>
    <w:rsid w:val="00475C56"/>
    <w:rsid w:val="004812AA"/>
    <w:rsid w:val="004E3F68"/>
    <w:rsid w:val="005510F5"/>
    <w:rsid w:val="005556D8"/>
    <w:rsid w:val="005625DF"/>
    <w:rsid w:val="005765D6"/>
    <w:rsid w:val="00577B40"/>
    <w:rsid w:val="00592248"/>
    <w:rsid w:val="005C6D24"/>
    <w:rsid w:val="005F074B"/>
    <w:rsid w:val="00630427"/>
    <w:rsid w:val="00647BF4"/>
    <w:rsid w:val="006510D2"/>
    <w:rsid w:val="00692777"/>
    <w:rsid w:val="00697A20"/>
    <w:rsid w:val="006B057E"/>
    <w:rsid w:val="006B16C8"/>
    <w:rsid w:val="006E3EC6"/>
    <w:rsid w:val="006E5EAA"/>
    <w:rsid w:val="007038BE"/>
    <w:rsid w:val="00716C1B"/>
    <w:rsid w:val="007210B8"/>
    <w:rsid w:val="007213DC"/>
    <w:rsid w:val="00724B74"/>
    <w:rsid w:val="0076560E"/>
    <w:rsid w:val="00766962"/>
    <w:rsid w:val="007730B8"/>
    <w:rsid w:val="0077423A"/>
    <w:rsid w:val="00784421"/>
    <w:rsid w:val="00791974"/>
    <w:rsid w:val="00792C4B"/>
    <w:rsid w:val="00793A48"/>
    <w:rsid w:val="00793D8B"/>
    <w:rsid w:val="007C53AC"/>
    <w:rsid w:val="007C7DEC"/>
    <w:rsid w:val="007D6A06"/>
    <w:rsid w:val="007E2AF6"/>
    <w:rsid w:val="007E4BD7"/>
    <w:rsid w:val="007E6F46"/>
    <w:rsid w:val="007F10BE"/>
    <w:rsid w:val="008036D6"/>
    <w:rsid w:val="00831C6E"/>
    <w:rsid w:val="00836933"/>
    <w:rsid w:val="00841555"/>
    <w:rsid w:val="008445FE"/>
    <w:rsid w:val="00860EB6"/>
    <w:rsid w:val="0086296C"/>
    <w:rsid w:val="00867FA5"/>
    <w:rsid w:val="00877216"/>
    <w:rsid w:val="00894C86"/>
    <w:rsid w:val="008A134F"/>
    <w:rsid w:val="008A6038"/>
    <w:rsid w:val="008C0F30"/>
    <w:rsid w:val="008C506E"/>
    <w:rsid w:val="008D12BD"/>
    <w:rsid w:val="009129AA"/>
    <w:rsid w:val="00931ABC"/>
    <w:rsid w:val="00945C46"/>
    <w:rsid w:val="009643CE"/>
    <w:rsid w:val="00972E29"/>
    <w:rsid w:val="00981B6E"/>
    <w:rsid w:val="00982D4B"/>
    <w:rsid w:val="00984D64"/>
    <w:rsid w:val="00986465"/>
    <w:rsid w:val="009868D8"/>
    <w:rsid w:val="00992940"/>
    <w:rsid w:val="00995BF1"/>
    <w:rsid w:val="009A6177"/>
    <w:rsid w:val="009A6ACD"/>
    <w:rsid w:val="009B06EC"/>
    <w:rsid w:val="009B2B67"/>
    <w:rsid w:val="009D0C36"/>
    <w:rsid w:val="009D73E1"/>
    <w:rsid w:val="009E7482"/>
    <w:rsid w:val="009F6674"/>
    <w:rsid w:val="009F68A5"/>
    <w:rsid w:val="00A00F49"/>
    <w:rsid w:val="00A118B8"/>
    <w:rsid w:val="00A61CC8"/>
    <w:rsid w:val="00A831D6"/>
    <w:rsid w:val="00A90690"/>
    <w:rsid w:val="00AB0B1B"/>
    <w:rsid w:val="00AD51A5"/>
    <w:rsid w:val="00AE3F87"/>
    <w:rsid w:val="00AE735B"/>
    <w:rsid w:val="00AF4B11"/>
    <w:rsid w:val="00B117CF"/>
    <w:rsid w:val="00B354A8"/>
    <w:rsid w:val="00B552D2"/>
    <w:rsid w:val="00B73EE2"/>
    <w:rsid w:val="00B927C3"/>
    <w:rsid w:val="00B973A1"/>
    <w:rsid w:val="00B9757D"/>
    <w:rsid w:val="00BA08ED"/>
    <w:rsid w:val="00BC7613"/>
    <w:rsid w:val="00BE4C99"/>
    <w:rsid w:val="00C03794"/>
    <w:rsid w:val="00C05512"/>
    <w:rsid w:val="00C20A20"/>
    <w:rsid w:val="00C22167"/>
    <w:rsid w:val="00C25CD1"/>
    <w:rsid w:val="00C2799B"/>
    <w:rsid w:val="00C31708"/>
    <w:rsid w:val="00C57231"/>
    <w:rsid w:val="00C713EB"/>
    <w:rsid w:val="00C807A4"/>
    <w:rsid w:val="00C934A6"/>
    <w:rsid w:val="00CA2189"/>
    <w:rsid w:val="00CE05E8"/>
    <w:rsid w:val="00CE4945"/>
    <w:rsid w:val="00CF40DA"/>
    <w:rsid w:val="00D1280C"/>
    <w:rsid w:val="00D273E7"/>
    <w:rsid w:val="00D348DA"/>
    <w:rsid w:val="00D40459"/>
    <w:rsid w:val="00D509F5"/>
    <w:rsid w:val="00D67068"/>
    <w:rsid w:val="00D70D71"/>
    <w:rsid w:val="00D77B89"/>
    <w:rsid w:val="00D86D72"/>
    <w:rsid w:val="00DA250B"/>
    <w:rsid w:val="00DA3E00"/>
    <w:rsid w:val="00DB347A"/>
    <w:rsid w:val="00DD0098"/>
    <w:rsid w:val="00DD0302"/>
    <w:rsid w:val="00DE7683"/>
    <w:rsid w:val="00E00AEE"/>
    <w:rsid w:val="00E15D46"/>
    <w:rsid w:val="00E24C0D"/>
    <w:rsid w:val="00E3770A"/>
    <w:rsid w:val="00E42E07"/>
    <w:rsid w:val="00E45AFF"/>
    <w:rsid w:val="00E648DB"/>
    <w:rsid w:val="00E655A4"/>
    <w:rsid w:val="00E724C5"/>
    <w:rsid w:val="00E9319D"/>
    <w:rsid w:val="00EA0E0F"/>
    <w:rsid w:val="00EA3AB5"/>
    <w:rsid w:val="00EC0210"/>
    <w:rsid w:val="00EC0D56"/>
    <w:rsid w:val="00EF1D42"/>
    <w:rsid w:val="00F3133D"/>
    <w:rsid w:val="00F60F24"/>
    <w:rsid w:val="00F72614"/>
    <w:rsid w:val="00F76CE2"/>
    <w:rsid w:val="00F80172"/>
    <w:rsid w:val="00F85ED1"/>
    <w:rsid w:val="00FA3D3C"/>
    <w:rsid w:val="00FA41EB"/>
    <w:rsid w:val="00FB7722"/>
    <w:rsid w:val="00FC1503"/>
    <w:rsid w:val="00FC1D2F"/>
    <w:rsid w:val="00FE787C"/>
    <w:rsid w:val="00FF2DB5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089E"/>
  <w15:chartTrackingRefBased/>
  <w15:docId w15:val="{A05DA80A-3D8C-4592-9BE9-94974EB4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67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744A"/>
  </w:style>
  <w:style w:type="paragraph" w:styleId="Sidefod">
    <w:name w:val="footer"/>
    <w:basedOn w:val="Normal"/>
    <w:link w:val="SidefodTegn"/>
    <w:uiPriority w:val="99"/>
    <w:unhideWhenUsed/>
    <w:rsid w:val="00267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744A"/>
  </w:style>
  <w:style w:type="paragraph" w:styleId="Listeafsnit">
    <w:name w:val="List Paragraph"/>
    <w:basedOn w:val="Normal"/>
    <w:uiPriority w:val="34"/>
    <w:qFormat/>
    <w:rsid w:val="00E42E07"/>
    <w:pPr>
      <w:ind w:left="720"/>
      <w:contextualSpacing/>
    </w:pPr>
  </w:style>
  <w:style w:type="table" w:styleId="Tabel-Gitter">
    <w:name w:val="Table Grid"/>
    <w:basedOn w:val="Tabel-Normal"/>
    <w:uiPriority w:val="39"/>
    <w:rsid w:val="0008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82E61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1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1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c@raadgivning.folkehjaelp.dk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ernille.thaisen@outlook.dk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mailto:bwi@nyborg.d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jras@nyborg.dk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enterleder@frivilligcenter-nyborg.d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610A-288B-4004-AA05-B1FF4D69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 Rasmussen</dc:creator>
  <cp:keywords/>
  <dc:description/>
  <cp:lastModifiedBy>Karoline Friis</cp:lastModifiedBy>
  <cp:revision>2</cp:revision>
  <cp:lastPrinted>2023-05-15T10:38:00Z</cp:lastPrinted>
  <dcterms:created xsi:type="dcterms:W3CDTF">2025-03-24T09:50:00Z</dcterms:created>
  <dcterms:modified xsi:type="dcterms:W3CDTF">2025-03-24T09:50:00Z</dcterms:modified>
</cp:coreProperties>
</file>