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F7C0" w14:textId="38959BEA" w:rsidR="003E5145" w:rsidRPr="00FF108E" w:rsidRDefault="003E5145" w:rsidP="5AEB482B">
      <w:pPr>
        <w:tabs>
          <w:tab w:val="right" w:pos="9356"/>
        </w:tabs>
        <w:ind w:right="-1"/>
        <w:rPr>
          <w:rFonts w:cs="Arial"/>
          <w:b/>
          <w:bCs/>
          <w:sz w:val="32"/>
          <w:szCs w:val="32"/>
        </w:rPr>
      </w:pPr>
      <w:r w:rsidRPr="00FF108E">
        <w:rPr>
          <w:rFonts w:cs="Arial"/>
          <w:noProof/>
        </w:rPr>
        <mc:AlternateContent>
          <mc:Choice Requires="wps">
            <w:drawing>
              <wp:anchor distT="0" distB="0" distL="114300" distR="114300" simplePos="0" relativeHeight="251657728" behindDoc="1" locked="0" layoutInCell="1" allowOverlap="1" wp14:anchorId="1FE9E79D" wp14:editId="4488C40B">
                <wp:simplePos x="0" y="0"/>
                <wp:positionH relativeFrom="page">
                  <wp:posOffset>5678170</wp:posOffset>
                </wp:positionH>
                <wp:positionV relativeFrom="page">
                  <wp:posOffset>530860</wp:posOffset>
                </wp:positionV>
                <wp:extent cx="1743075" cy="45085"/>
                <wp:effectExtent l="0" t="19050" r="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E5F9A" w14:textId="77777777" w:rsidR="003E5145" w:rsidRDefault="003E5145" w:rsidP="003E5145">
                            <w:pPr>
                              <w:rPr>
                                <w:szCs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9E79D" id="_x0000_t202" coordsize="21600,21600" o:spt="202" path="m,l,21600r21600,l21600,xe">
                <v:stroke joinstyle="miter"/>
                <v:path gradientshapeok="t" o:connecttype="rect"/>
              </v:shapetype>
              <v:shape id="Text Box 3" o:spid="_x0000_s1026" type="#_x0000_t202" style="position:absolute;margin-left:447.1pt;margin-top:41.8pt;width:137.25pt;height:3.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" filled="f" stroked="f">
                <v:textbox>
                  <w:txbxContent>
                    <w:p w14:paraId="6F7E5F9A" w14:textId="77777777" w:rsidR="003E5145" w:rsidRDefault="003E5145" w:rsidP="003E5145">
                      <w:pPr>
                        <w:rPr>
                          <w:szCs w:val="16"/>
                        </w:rPr>
                      </w:pPr>
                    </w:p>
                  </w:txbxContent>
                </v:textbox>
                <w10:wrap anchorx="page" anchory="page"/>
              </v:shape>
            </w:pict>
          </mc:Fallback>
        </mc:AlternateContent>
      </w:r>
      <w:r w:rsidRPr="00FF108E">
        <w:rPr>
          <w:rFonts w:cs="Arial"/>
          <w:noProof/>
        </w:rPr>
        <mc:AlternateContent>
          <mc:Choice Requires="wps">
            <w:drawing>
              <wp:anchor distT="0" distB="0" distL="114300" distR="114300" simplePos="0" relativeHeight="251658752" behindDoc="0" locked="0" layoutInCell="1" allowOverlap="1" wp14:anchorId="6B672835" wp14:editId="15274068">
                <wp:simplePos x="0" y="0"/>
                <wp:positionH relativeFrom="column">
                  <wp:posOffset>-71755</wp:posOffset>
                </wp:positionH>
                <wp:positionV relativeFrom="paragraph">
                  <wp:posOffset>-592455</wp:posOffset>
                </wp:positionV>
                <wp:extent cx="1133475" cy="457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95647" w14:textId="77777777" w:rsidR="003E5145" w:rsidRDefault="003E5145" w:rsidP="003E5145">
                            <w:pPr>
                              <w:rPr>
                                <w:sz w:val="32"/>
                                <w:szCs w:val="3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72835" id="Text Box 2" o:spid="_x0000_s1027" type="#_x0000_t202" style="position:absolute;margin-left:-5.65pt;margin-top:-46.65pt;width:89.2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" stroked="f">
                <v:textbox>
                  <w:txbxContent>
                    <w:p w14:paraId="0A395647" w14:textId="77777777" w:rsidR="003E5145" w:rsidRDefault="003E5145" w:rsidP="003E5145">
                      <w:pPr>
                        <w:rPr>
                          <w:sz w:val="32"/>
                          <w:szCs w:val="32"/>
                        </w:rPr>
                      </w:pPr>
                    </w:p>
                  </w:txbxContent>
                </v:textbox>
              </v:shape>
            </w:pict>
          </mc:Fallback>
        </mc:AlternateContent>
      </w:r>
      <w:r w:rsidR="10CA846C">
        <w:rPr>
          <w:noProof/>
        </w:rPr>
        <w:drawing>
          <wp:inline distT="0" distB="0" distL="0" distR="0" wp14:anchorId="6286EDDB" wp14:editId="6FDCCA9E">
            <wp:extent cx="1061861" cy="400050"/>
            <wp:effectExtent l="0" t="0" r="5080" b="0"/>
            <wp:docPr id="821143874" name="Picture 1" descr="Logo_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61861" cy="400050"/>
                    </a:xfrm>
                    <a:prstGeom prst="rect">
                      <a:avLst/>
                    </a:prstGeom>
                    <a:noFill/>
                  </pic:spPr>
                </pic:pic>
              </a:graphicData>
            </a:graphic>
          </wp:inline>
        </w:drawing>
      </w:r>
    </w:p>
    <w:p w14:paraId="4D4B1820" w14:textId="6A863F44" w:rsidR="003E5145" w:rsidRPr="00FF108E" w:rsidRDefault="003E5145" w:rsidP="5AEB482B">
      <w:pPr>
        <w:pStyle w:val="Default"/>
        <w:rPr>
          <w:rFonts w:cs="Arial"/>
          <w:b/>
          <w:bCs/>
          <w:sz w:val="32"/>
          <w:szCs w:val="32"/>
        </w:rPr>
      </w:pPr>
    </w:p>
    <w:p w14:paraId="63BF48C1" w14:textId="69A62D0D" w:rsidR="003E5145" w:rsidRPr="00FF108E" w:rsidRDefault="10CA846C" w:rsidP="5AEB482B">
      <w:pPr>
        <w:pStyle w:val="Default"/>
        <w:rPr>
          <w:rFonts w:cs="Arial"/>
          <w:b/>
          <w:bCs/>
          <w:sz w:val="32"/>
          <w:szCs w:val="32"/>
        </w:rPr>
      </w:pPr>
      <w:r w:rsidRPr="5AEB482B">
        <w:rPr>
          <w:rFonts w:cs="Arial"/>
          <w:b/>
          <w:bCs/>
          <w:sz w:val="32"/>
          <w:szCs w:val="32"/>
        </w:rPr>
        <w:t>Fortrolighedserklæring - konsulent/rådgiver – MS TEAMS</w:t>
      </w:r>
    </w:p>
    <w:p w14:paraId="01FE7D8A" w14:textId="768AFAEF" w:rsidR="5AEB482B" w:rsidRDefault="5AEB482B" w:rsidP="5AEB482B">
      <w:pPr>
        <w:pStyle w:val="Default"/>
        <w:rPr>
          <w:rFonts w:ascii="Arial" w:hAnsi="Arial" w:cs="Arial"/>
          <w:sz w:val="20"/>
          <w:szCs w:val="20"/>
        </w:rPr>
      </w:pPr>
    </w:p>
    <w:p w14:paraId="02210912" w14:textId="28104274" w:rsidR="00FF108E" w:rsidRPr="00FF108E" w:rsidRDefault="003E5145" w:rsidP="003E5145">
      <w:pPr>
        <w:pStyle w:val="Default"/>
        <w:rPr>
          <w:rFonts w:ascii="Arial" w:hAnsi="Arial" w:cs="Arial"/>
          <w:sz w:val="20"/>
          <w:szCs w:val="20"/>
        </w:rPr>
      </w:pPr>
      <w:r w:rsidRPr="00FF108E">
        <w:rPr>
          <w:rFonts w:ascii="Arial" w:hAnsi="Arial" w:cs="Arial"/>
          <w:sz w:val="20"/>
          <w:szCs w:val="20"/>
        </w:rPr>
        <w:t>Denne fortrolighedserklæring underskrives af</w:t>
      </w:r>
    </w:p>
    <w:p w14:paraId="00EB3849" w14:textId="77777777" w:rsidR="00FF108E" w:rsidRPr="00FF108E" w:rsidRDefault="00FF108E" w:rsidP="003E5145">
      <w:pPr>
        <w:pStyle w:val="Default"/>
        <w:rPr>
          <w:rFonts w:ascii="Arial" w:hAnsi="Arial" w:cs="Arial"/>
          <w:sz w:val="20"/>
          <w:szCs w:val="20"/>
        </w:rPr>
      </w:pPr>
    </w:p>
    <w:tbl>
      <w:tblPr>
        <w:tblStyle w:val="Tabel-Gitter"/>
        <w:tblW w:w="0" w:type="auto"/>
        <w:tblLook w:val="04A0" w:firstRow="1" w:lastRow="0" w:firstColumn="1" w:lastColumn="0" w:noHBand="0" w:noVBand="1"/>
      </w:tblPr>
      <w:tblGrid>
        <w:gridCol w:w="4814"/>
        <w:gridCol w:w="4814"/>
      </w:tblGrid>
      <w:tr w:rsidR="00FF108E" w:rsidRPr="00FF108E" w14:paraId="7E1D12CC" w14:textId="77777777" w:rsidTr="00FF108E">
        <w:tc>
          <w:tcPr>
            <w:tcW w:w="4814" w:type="dxa"/>
          </w:tcPr>
          <w:p w14:paraId="3EB83494" w14:textId="01AB00A6" w:rsidR="00FF108E" w:rsidRDefault="00FF108E" w:rsidP="003E5145">
            <w:pPr>
              <w:pStyle w:val="Default"/>
              <w:rPr>
                <w:rFonts w:ascii="Arial" w:hAnsi="Arial" w:cs="Arial"/>
                <w:sz w:val="20"/>
                <w:szCs w:val="20"/>
                <w:highlight w:val="yellow"/>
              </w:rPr>
            </w:pPr>
            <w:r w:rsidRPr="00FF108E">
              <w:rPr>
                <w:rFonts w:ascii="Arial" w:hAnsi="Arial" w:cs="Arial"/>
                <w:sz w:val="20"/>
                <w:szCs w:val="20"/>
                <w:highlight w:val="yellow"/>
              </w:rPr>
              <w:t>Fornavn Efternavn</w:t>
            </w:r>
          </w:p>
          <w:p w14:paraId="18448F23" w14:textId="77777777" w:rsidR="00FF108E" w:rsidRPr="00FF108E" w:rsidRDefault="00FF108E" w:rsidP="003E5145">
            <w:pPr>
              <w:pStyle w:val="Default"/>
              <w:rPr>
                <w:rFonts w:ascii="Arial" w:hAnsi="Arial" w:cs="Arial"/>
                <w:sz w:val="20"/>
                <w:szCs w:val="20"/>
                <w:highlight w:val="yellow"/>
              </w:rPr>
            </w:pPr>
          </w:p>
          <w:p w14:paraId="737C46F4" w14:textId="56881C72" w:rsidR="00FF108E" w:rsidRPr="00FF108E" w:rsidRDefault="00FF108E" w:rsidP="003E5145">
            <w:pPr>
              <w:pStyle w:val="Default"/>
              <w:rPr>
                <w:rFonts w:ascii="Arial" w:hAnsi="Arial" w:cs="Arial"/>
                <w:sz w:val="20"/>
                <w:szCs w:val="20"/>
                <w:highlight w:val="yellow"/>
              </w:rPr>
            </w:pPr>
          </w:p>
        </w:tc>
        <w:tc>
          <w:tcPr>
            <w:tcW w:w="4814" w:type="dxa"/>
          </w:tcPr>
          <w:p w14:paraId="01BB00DF" w14:textId="5A388485" w:rsidR="00FF108E" w:rsidRPr="00FF108E" w:rsidRDefault="00FF108E" w:rsidP="003E5145">
            <w:pPr>
              <w:pStyle w:val="Default"/>
              <w:rPr>
                <w:rFonts w:ascii="Arial" w:hAnsi="Arial" w:cs="Arial"/>
                <w:sz w:val="20"/>
                <w:szCs w:val="20"/>
                <w:highlight w:val="yellow"/>
              </w:rPr>
            </w:pPr>
            <w:r w:rsidRPr="00FF108E">
              <w:rPr>
                <w:rFonts w:ascii="Arial" w:hAnsi="Arial" w:cs="Arial"/>
                <w:sz w:val="20"/>
                <w:szCs w:val="20"/>
                <w:highlight w:val="yellow"/>
              </w:rPr>
              <w:t>CPR-nummer</w:t>
            </w:r>
          </w:p>
        </w:tc>
      </w:tr>
      <w:tr w:rsidR="00FF108E" w:rsidRPr="00FF108E" w14:paraId="0A8BF495" w14:textId="77777777" w:rsidTr="00FF108E">
        <w:tc>
          <w:tcPr>
            <w:tcW w:w="4814" w:type="dxa"/>
          </w:tcPr>
          <w:p w14:paraId="61032ABE" w14:textId="1933F95A" w:rsidR="00FF108E" w:rsidRDefault="00FF108E" w:rsidP="003E5145">
            <w:pPr>
              <w:pStyle w:val="Default"/>
              <w:rPr>
                <w:rFonts w:ascii="Arial" w:hAnsi="Arial" w:cs="Arial"/>
                <w:sz w:val="20"/>
                <w:szCs w:val="20"/>
                <w:highlight w:val="yellow"/>
              </w:rPr>
            </w:pPr>
            <w:r w:rsidRPr="00FF108E">
              <w:rPr>
                <w:rFonts w:ascii="Arial" w:hAnsi="Arial" w:cs="Arial"/>
                <w:sz w:val="20"/>
                <w:szCs w:val="20"/>
                <w:highlight w:val="yellow"/>
              </w:rPr>
              <w:t>Mailadresse</w:t>
            </w:r>
          </w:p>
          <w:p w14:paraId="79F1AEAF" w14:textId="77777777" w:rsidR="00FF108E" w:rsidRPr="00FF108E" w:rsidRDefault="00FF108E" w:rsidP="003E5145">
            <w:pPr>
              <w:pStyle w:val="Default"/>
              <w:rPr>
                <w:rFonts w:ascii="Arial" w:hAnsi="Arial" w:cs="Arial"/>
                <w:sz w:val="20"/>
                <w:szCs w:val="20"/>
                <w:highlight w:val="yellow"/>
              </w:rPr>
            </w:pPr>
          </w:p>
          <w:p w14:paraId="3C670742" w14:textId="4540C645" w:rsidR="00FF108E" w:rsidRPr="00FF108E" w:rsidRDefault="00FF108E" w:rsidP="003E5145">
            <w:pPr>
              <w:pStyle w:val="Default"/>
              <w:rPr>
                <w:rFonts w:ascii="Arial" w:hAnsi="Arial" w:cs="Arial"/>
                <w:sz w:val="20"/>
                <w:szCs w:val="20"/>
                <w:highlight w:val="yellow"/>
              </w:rPr>
            </w:pPr>
          </w:p>
        </w:tc>
        <w:tc>
          <w:tcPr>
            <w:tcW w:w="4814" w:type="dxa"/>
          </w:tcPr>
          <w:p w14:paraId="578E5627" w14:textId="5EA5D38C" w:rsidR="00FF108E" w:rsidRPr="00FF108E" w:rsidRDefault="00FF108E" w:rsidP="003E5145">
            <w:pPr>
              <w:pStyle w:val="Default"/>
              <w:rPr>
                <w:rFonts w:ascii="Arial" w:hAnsi="Arial" w:cs="Arial"/>
                <w:sz w:val="20"/>
                <w:szCs w:val="20"/>
                <w:highlight w:val="yellow"/>
              </w:rPr>
            </w:pPr>
            <w:r w:rsidRPr="00FF108E">
              <w:rPr>
                <w:rFonts w:ascii="Arial" w:hAnsi="Arial" w:cs="Arial"/>
                <w:sz w:val="20"/>
                <w:szCs w:val="20"/>
                <w:highlight w:val="yellow"/>
              </w:rPr>
              <w:t>Telefonnummer</w:t>
            </w:r>
          </w:p>
        </w:tc>
      </w:tr>
    </w:tbl>
    <w:p w14:paraId="06BAE780" w14:textId="77777777" w:rsidR="00FF108E" w:rsidRPr="00FF108E" w:rsidRDefault="00FF108E" w:rsidP="003E5145">
      <w:pPr>
        <w:pStyle w:val="Default"/>
        <w:rPr>
          <w:rFonts w:ascii="Arial" w:hAnsi="Arial" w:cs="Arial"/>
          <w:sz w:val="20"/>
          <w:szCs w:val="20"/>
        </w:rPr>
      </w:pPr>
    </w:p>
    <w:p w14:paraId="7159B2A4" w14:textId="2CEA3F71" w:rsidR="000E505A" w:rsidRPr="00FF108E" w:rsidRDefault="00CD3233" w:rsidP="003E5145">
      <w:pPr>
        <w:pStyle w:val="Default"/>
        <w:rPr>
          <w:rFonts w:ascii="Arial" w:hAnsi="Arial" w:cs="Arial"/>
          <w:sz w:val="20"/>
          <w:szCs w:val="20"/>
        </w:rPr>
      </w:pPr>
      <w:r w:rsidRPr="5AEB482B">
        <w:rPr>
          <w:rFonts w:ascii="Arial" w:hAnsi="Arial" w:cs="Arial"/>
          <w:sz w:val="20"/>
          <w:szCs w:val="20"/>
        </w:rPr>
        <w:t xml:space="preserve">(herefter </w:t>
      </w:r>
      <w:r w:rsidR="000E505A" w:rsidRPr="5AEB482B">
        <w:rPr>
          <w:rFonts w:ascii="Arial" w:hAnsi="Arial" w:cs="Arial"/>
          <w:sz w:val="20"/>
          <w:szCs w:val="20"/>
        </w:rPr>
        <w:t xml:space="preserve">benævnt </w:t>
      </w:r>
      <w:r w:rsidR="00DD26E5" w:rsidRPr="5AEB482B">
        <w:rPr>
          <w:rFonts w:ascii="Arial" w:hAnsi="Arial" w:cs="Arial"/>
          <w:b/>
          <w:bCs/>
          <w:i/>
          <w:iCs/>
          <w:sz w:val="20"/>
          <w:szCs w:val="20"/>
        </w:rPr>
        <w:t>konsulent/rådgiver</w:t>
      </w:r>
      <w:r w:rsidRPr="5AEB482B">
        <w:rPr>
          <w:rFonts w:ascii="Arial" w:hAnsi="Arial" w:cs="Arial"/>
          <w:sz w:val="20"/>
          <w:szCs w:val="20"/>
        </w:rPr>
        <w:t>)</w:t>
      </w:r>
      <w:r w:rsidR="003E5145" w:rsidRPr="5AEB482B">
        <w:rPr>
          <w:rFonts w:ascii="Arial" w:hAnsi="Arial" w:cs="Arial"/>
          <w:sz w:val="20"/>
          <w:szCs w:val="20"/>
        </w:rPr>
        <w:t xml:space="preserve">, som </w:t>
      </w:r>
      <w:r w:rsidRPr="5AEB482B">
        <w:rPr>
          <w:rFonts w:ascii="Arial" w:hAnsi="Arial" w:cs="Arial"/>
          <w:sz w:val="20"/>
          <w:szCs w:val="20"/>
        </w:rPr>
        <w:t xml:space="preserve">potentielt </w:t>
      </w:r>
      <w:r w:rsidR="003E5145" w:rsidRPr="5AEB482B">
        <w:rPr>
          <w:rFonts w:ascii="Arial" w:hAnsi="Arial" w:cs="Arial"/>
          <w:sz w:val="20"/>
          <w:szCs w:val="20"/>
        </w:rPr>
        <w:t xml:space="preserve">kan få adgang til </w:t>
      </w:r>
      <w:r w:rsidR="009C25E6" w:rsidRPr="5AEB482B">
        <w:rPr>
          <w:rFonts w:ascii="Arial" w:hAnsi="Arial" w:cs="Arial"/>
          <w:sz w:val="20"/>
          <w:szCs w:val="20"/>
        </w:rPr>
        <w:t xml:space="preserve">Nyborg Kommunes </w:t>
      </w:r>
      <w:r w:rsidR="00121381" w:rsidRPr="5AEB482B">
        <w:rPr>
          <w:rFonts w:ascii="Arial" w:hAnsi="Arial" w:cs="Arial"/>
          <w:sz w:val="20"/>
          <w:szCs w:val="20"/>
        </w:rPr>
        <w:t xml:space="preserve">fortrolige </w:t>
      </w:r>
      <w:r w:rsidR="009C25E6" w:rsidRPr="5AEB482B">
        <w:rPr>
          <w:rFonts w:ascii="Arial" w:hAnsi="Arial" w:cs="Arial"/>
          <w:sz w:val="20"/>
          <w:szCs w:val="20"/>
        </w:rPr>
        <w:t xml:space="preserve">og følsomme </w:t>
      </w:r>
      <w:r w:rsidR="003E5145" w:rsidRPr="5AEB482B">
        <w:rPr>
          <w:rFonts w:ascii="Arial" w:hAnsi="Arial" w:cs="Arial"/>
          <w:sz w:val="20"/>
          <w:szCs w:val="20"/>
        </w:rPr>
        <w:t>oplysninger</w:t>
      </w:r>
      <w:r w:rsidR="00121381" w:rsidRPr="5AEB482B">
        <w:rPr>
          <w:rFonts w:ascii="Arial" w:hAnsi="Arial" w:cs="Arial"/>
          <w:sz w:val="20"/>
          <w:szCs w:val="20"/>
        </w:rPr>
        <w:t xml:space="preserve">, herunder personoplysninger, </w:t>
      </w:r>
      <w:r w:rsidRPr="5AEB482B">
        <w:rPr>
          <w:rFonts w:ascii="Arial" w:hAnsi="Arial" w:cs="Arial"/>
          <w:sz w:val="20"/>
          <w:szCs w:val="20"/>
        </w:rPr>
        <w:t>i forbindelse</w:t>
      </w:r>
      <w:r w:rsidR="009C25E6" w:rsidRPr="5AEB482B">
        <w:rPr>
          <w:rFonts w:ascii="Arial" w:hAnsi="Arial" w:cs="Arial"/>
          <w:sz w:val="20"/>
          <w:szCs w:val="20"/>
        </w:rPr>
        <w:t xml:space="preserve"> med</w:t>
      </w:r>
      <w:r w:rsidRPr="5AEB482B">
        <w:rPr>
          <w:rFonts w:ascii="Arial" w:hAnsi="Arial" w:cs="Arial"/>
          <w:sz w:val="20"/>
          <w:szCs w:val="20"/>
        </w:rPr>
        <w:t xml:space="preserve"> </w:t>
      </w:r>
      <w:r w:rsidR="009C25E6" w:rsidRPr="5AEB482B">
        <w:rPr>
          <w:rFonts w:ascii="Arial" w:hAnsi="Arial" w:cs="Arial"/>
          <w:sz w:val="20"/>
          <w:szCs w:val="20"/>
        </w:rPr>
        <w:t xml:space="preserve">fildeling, kommunikation og rådgivning via </w:t>
      </w:r>
      <w:r w:rsidR="00121381" w:rsidRPr="5AEB482B">
        <w:rPr>
          <w:rFonts w:ascii="Arial" w:hAnsi="Arial" w:cs="Arial"/>
          <w:b/>
          <w:bCs/>
          <w:sz w:val="20"/>
          <w:szCs w:val="20"/>
        </w:rPr>
        <w:t>MS TEAMS</w:t>
      </w:r>
    </w:p>
    <w:p w14:paraId="3422FAEB" w14:textId="77777777" w:rsidR="00953A28" w:rsidRPr="00FF108E" w:rsidRDefault="00953A28" w:rsidP="003E5145">
      <w:pPr>
        <w:pStyle w:val="Default"/>
        <w:rPr>
          <w:rFonts w:ascii="Arial" w:hAnsi="Arial" w:cs="Arial"/>
          <w:sz w:val="20"/>
          <w:szCs w:val="20"/>
        </w:rPr>
      </w:pPr>
    </w:p>
    <w:p w14:paraId="36D59FE2" w14:textId="0C98B46D" w:rsidR="003E5145" w:rsidRPr="00FF108E" w:rsidRDefault="003E5145" w:rsidP="003E5145">
      <w:pPr>
        <w:pStyle w:val="Default"/>
        <w:rPr>
          <w:rFonts w:ascii="Arial" w:hAnsi="Arial" w:cs="Arial"/>
          <w:sz w:val="20"/>
          <w:szCs w:val="20"/>
          <w:u w:val="single"/>
        </w:rPr>
      </w:pPr>
      <w:r w:rsidRPr="00FF108E">
        <w:rPr>
          <w:rFonts w:ascii="Arial" w:hAnsi="Arial" w:cs="Arial"/>
          <w:sz w:val="20"/>
          <w:szCs w:val="20"/>
          <w:u w:val="single"/>
        </w:rPr>
        <w:t xml:space="preserve">Undertegnede </w:t>
      </w:r>
      <w:r w:rsidR="00DD26E5" w:rsidRPr="00FF108E">
        <w:rPr>
          <w:rFonts w:ascii="Arial" w:hAnsi="Arial" w:cs="Arial"/>
          <w:b/>
          <w:bCs/>
          <w:sz w:val="20"/>
          <w:szCs w:val="20"/>
          <w:u w:val="single"/>
        </w:rPr>
        <w:t>konsulent/rådgiver</w:t>
      </w:r>
      <w:r w:rsidRPr="00FF108E">
        <w:rPr>
          <w:rFonts w:ascii="Arial" w:hAnsi="Arial" w:cs="Arial"/>
          <w:sz w:val="20"/>
          <w:szCs w:val="20"/>
          <w:u w:val="single"/>
        </w:rPr>
        <w:t xml:space="preserve"> </w:t>
      </w:r>
      <w:r w:rsidR="00DD26E5" w:rsidRPr="00FF108E">
        <w:rPr>
          <w:rFonts w:ascii="Arial" w:hAnsi="Arial" w:cs="Arial"/>
          <w:sz w:val="20"/>
          <w:szCs w:val="20"/>
          <w:u w:val="single"/>
        </w:rPr>
        <w:t>erklærer ved</w:t>
      </w:r>
      <w:r w:rsidRPr="00FF108E">
        <w:rPr>
          <w:rFonts w:ascii="Arial" w:hAnsi="Arial" w:cs="Arial"/>
          <w:sz w:val="20"/>
          <w:szCs w:val="20"/>
          <w:u w:val="single"/>
        </w:rPr>
        <w:t xml:space="preserve"> underskrift på denne fortrolighedserklæring overfor Nyborg Kommune: </w:t>
      </w:r>
    </w:p>
    <w:p w14:paraId="64762D05" w14:textId="77777777" w:rsidR="0092665B" w:rsidRPr="00FF108E" w:rsidRDefault="0092665B" w:rsidP="0092665B">
      <w:pPr>
        <w:pStyle w:val="Default"/>
        <w:spacing w:line="200" w:lineRule="exact"/>
        <w:rPr>
          <w:rFonts w:ascii="Arial" w:hAnsi="Arial" w:cs="Arial"/>
          <w:sz w:val="20"/>
          <w:szCs w:val="20"/>
        </w:rPr>
      </w:pPr>
    </w:p>
    <w:p w14:paraId="574A5EAA" w14:textId="0FD745A5" w:rsidR="0092665B" w:rsidRPr="00FF108E" w:rsidRDefault="0092665B" w:rsidP="0092665B">
      <w:pPr>
        <w:pStyle w:val="Default"/>
        <w:numPr>
          <w:ilvl w:val="0"/>
          <w:numId w:val="5"/>
        </w:numPr>
        <w:spacing w:after="120" w:line="200" w:lineRule="exact"/>
        <w:rPr>
          <w:rFonts w:ascii="Arial" w:hAnsi="Arial" w:cs="Arial"/>
          <w:sz w:val="20"/>
          <w:szCs w:val="20"/>
        </w:rPr>
      </w:pPr>
      <w:r w:rsidRPr="00FF108E">
        <w:rPr>
          <w:rFonts w:ascii="Arial" w:hAnsi="Arial" w:cs="Arial"/>
          <w:sz w:val="20"/>
          <w:szCs w:val="20"/>
        </w:rPr>
        <w:t xml:space="preserve">At </w:t>
      </w:r>
      <w:r w:rsidRPr="00FF108E">
        <w:rPr>
          <w:rFonts w:ascii="Arial" w:hAnsi="Arial" w:cs="Arial"/>
          <w:b/>
          <w:bCs/>
          <w:i/>
          <w:iCs/>
          <w:sz w:val="20"/>
          <w:szCs w:val="20"/>
        </w:rPr>
        <w:t>Konsulent/rådgiver</w:t>
      </w:r>
      <w:r w:rsidRPr="00FF108E">
        <w:rPr>
          <w:rFonts w:ascii="Arial" w:hAnsi="Arial" w:cs="Arial"/>
          <w:i/>
          <w:sz w:val="20"/>
          <w:szCs w:val="20"/>
        </w:rPr>
        <w:t>,</w:t>
      </w:r>
      <w:r w:rsidRPr="00FF108E">
        <w:rPr>
          <w:rFonts w:ascii="Arial" w:hAnsi="Arial" w:cs="Arial"/>
          <w:sz w:val="20"/>
          <w:szCs w:val="20"/>
        </w:rPr>
        <w:t xml:space="preserve"> har tavshedspligt, jf. Forvaltningsloven (uddrag vedlagt denne erklæring), om alle forhold, med hvilke de</w:t>
      </w:r>
      <w:r w:rsidR="009C25E6">
        <w:rPr>
          <w:rFonts w:ascii="Arial" w:hAnsi="Arial" w:cs="Arial"/>
          <w:sz w:val="20"/>
          <w:szCs w:val="20"/>
        </w:rPr>
        <w:t>nne</w:t>
      </w:r>
      <w:r w:rsidRPr="00FF108E">
        <w:rPr>
          <w:rFonts w:ascii="Arial" w:hAnsi="Arial" w:cs="Arial"/>
          <w:sz w:val="20"/>
          <w:szCs w:val="20"/>
        </w:rPr>
        <w:t xml:space="preserve"> bliver bekendt </w:t>
      </w:r>
      <w:r w:rsidR="009C25E6">
        <w:rPr>
          <w:rFonts w:ascii="Arial" w:hAnsi="Arial" w:cs="Arial"/>
          <w:sz w:val="20"/>
          <w:szCs w:val="20"/>
        </w:rPr>
        <w:t xml:space="preserve">med </w:t>
      </w:r>
      <w:r w:rsidRPr="00FF108E">
        <w:rPr>
          <w:rFonts w:ascii="Arial" w:hAnsi="Arial" w:cs="Arial"/>
          <w:sz w:val="20"/>
          <w:szCs w:val="20"/>
        </w:rPr>
        <w:t>i forbindelse med arbejde for Nyborg Kommune.</w:t>
      </w:r>
    </w:p>
    <w:p w14:paraId="25EE7676" w14:textId="7272E172" w:rsidR="0092665B" w:rsidRPr="00FF108E" w:rsidRDefault="0092665B" w:rsidP="0092665B">
      <w:pPr>
        <w:pStyle w:val="Default"/>
        <w:numPr>
          <w:ilvl w:val="0"/>
          <w:numId w:val="5"/>
        </w:numPr>
        <w:spacing w:after="120" w:line="200" w:lineRule="exact"/>
        <w:rPr>
          <w:rFonts w:ascii="Arial" w:hAnsi="Arial" w:cs="Arial"/>
          <w:sz w:val="20"/>
          <w:szCs w:val="20"/>
        </w:rPr>
      </w:pPr>
      <w:r w:rsidRPr="00FF108E">
        <w:rPr>
          <w:rFonts w:ascii="Arial" w:hAnsi="Arial" w:cs="Arial"/>
          <w:sz w:val="20"/>
          <w:szCs w:val="20"/>
        </w:rPr>
        <w:t xml:space="preserve">At </w:t>
      </w:r>
      <w:r w:rsidRPr="00FF108E">
        <w:rPr>
          <w:rFonts w:ascii="Arial" w:hAnsi="Arial" w:cs="Arial"/>
          <w:b/>
          <w:bCs/>
          <w:i/>
          <w:iCs/>
          <w:sz w:val="20"/>
          <w:szCs w:val="20"/>
        </w:rPr>
        <w:t>Konsulent/rådgiver</w:t>
      </w:r>
      <w:r w:rsidRPr="00FF108E">
        <w:rPr>
          <w:rFonts w:ascii="Arial" w:hAnsi="Arial" w:cs="Arial"/>
          <w:sz w:val="20"/>
          <w:szCs w:val="20"/>
        </w:rPr>
        <w:t xml:space="preserve"> er omfattet af </w:t>
      </w:r>
      <w:r w:rsidRPr="00FF108E">
        <w:rPr>
          <w:rStyle w:val="eop"/>
          <w:rFonts w:ascii="Arial" w:hAnsi="Arial" w:cs="Arial"/>
          <w:sz w:val="20"/>
          <w:szCs w:val="20"/>
        </w:rPr>
        <w:t xml:space="preserve">tavshedspligtsreglen for offentlige ansatte i straffelovens § 152, </w:t>
      </w:r>
      <w:r w:rsidRPr="00FF108E">
        <w:rPr>
          <w:rFonts w:ascii="Arial" w:hAnsi="Arial" w:cs="Arial"/>
          <w:sz w:val="20"/>
          <w:szCs w:val="20"/>
        </w:rPr>
        <w:t>jf. § 152a vedlagt denne fortrolighedserklæring</w:t>
      </w:r>
    </w:p>
    <w:p w14:paraId="1DAAA1BA" w14:textId="478152BF" w:rsidR="0092665B" w:rsidRPr="00FF108E" w:rsidRDefault="0092665B" w:rsidP="0092665B">
      <w:pPr>
        <w:pStyle w:val="Default"/>
        <w:numPr>
          <w:ilvl w:val="0"/>
          <w:numId w:val="5"/>
        </w:numPr>
        <w:spacing w:line="200" w:lineRule="exact"/>
        <w:rPr>
          <w:rFonts w:ascii="Arial" w:hAnsi="Arial" w:cs="Arial"/>
          <w:sz w:val="20"/>
          <w:szCs w:val="20"/>
        </w:rPr>
      </w:pPr>
      <w:r w:rsidRPr="00FF108E">
        <w:rPr>
          <w:rFonts w:ascii="Arial" w:hAnsi="Arial" w:cs="Arial"/>
          <w:sz w:val="20"/>
          <w:szCs w:val="20"/>
        </w:rPr>
        <w:t xml:space="preserve">At tavshedspligten fortsat er gældende for </w:t>
      </w:r>
      <w:r w:rsidRPr="00FF108E">
        <w:rPr>
          <w:rFonts w:ascii="Arial" w:hAnsi="Arial" w:cs="Arial"/>
          <w:b/>
          <w:bCs/>
          <w:i/>
          <w:iCs/>
          <w:sz w:val="20"/>
          <w:szCs w:val="20"/>
        </w:rPr>
        <w:t>Konsulent/rådgiver</w:t>
      </w:r>
      <w:r w:rsidRPr="00FF108E">
        <w:rPr>
          <w:rFonts w:ascii="Arial" w:hAnsi="Arial" w:cs="Arial"/>
          <w:sz w:val="20"/>
          <w:szCs w:val="20"/>
        </w:rPr>
        <w:t xml:space="preserve"> efter arbejdet for Nyborg Kommune, er ophørt.</w:t>
      </w:r>
    </w:p>
    <w:p w14:paraId="62B83F6A" w14:textId="77777777" w:rsidR="0092665B" w:rsidRPr="00FF108E" w:rsidRDefault="0092665B" w:rsidP="008C5381">
      <w:pPr>
        <w:pStyle w:val="Default"/>
        <w:spacing w:line="200" w:lineRule="exact"/>
        <w:ind w:left="720"/>
        <w:rPr>
          <w:rFonts w:ascii="Arial" w:hAnsi="Arial" w:cs="Arial"/>
          <w:sz w:val="20"/>
          <w:szCs w:val="20"/>
        </w:rPr>
      </w:pPr>
    </w:p>
    <w:p w14:paraId="1C5E75A3" w14:textId="1B54382C" w:rsidR="0092665B" w:rsidRPr="00FF108E" w:rsidRDefault="0092665B" w:rsidP="0092665B">
      <w:pPr>
        <w:pStyle w:val="Default"/>
        <w:numPr>
          <w:ilvl w:val="0"/>
          <w:numId w:val="5"/>
        </w:numPr>
        <w:spacing w:line="200" w:lineRule="exact"/>
        <w:rPr>
          <w:rFonts w:ascii="Arial" w:hAnsi="Arial" w:cs="Arial"/>
          <w:sz w:val="20"/>
          <w:szCs w:val="20"/>
        </w:rPr>
      </w:pPr>
      <w:r w:rsidRPr="00FF108E">
        <w:rPr>
          <w:rFonts w:ascii="Arial" w:hAnsi="Arial" w:cs="Arial"/>
          <w:sz w:val="20"/>
          <w:szCs w:val="20"/>
        </w:rPr>
        <w:t xml:space="preserve">At behandlingen af </w:t>
      </w:r>
      <w:r w:rsidR="009C25E6">
        <w:rPr>
          <w:rFonts w:ascii="Arial" w:hAnsi="Arial" w:cs="Arial"/>
          <w:sz w:val="20"/>
          <w:szCs w:val="20"/>
        </w:rPr>
        <w:t>persono</w:t>
      </w:r>
      <w:r w:rsidR="00E61081">
        <w:rPr>
          <w:rFonts w:ascii="Arial" w:hAnsi="Arial" w:cs="Arial"/>
          <w:sz w:val="20"/>
          <w:szCs w:val="20"/>
        </w:rPr>
        <w:t>plysninger</w:t>
      </w:r>
      <w:r w:rsidRPr="00FF108E">
        <w:rPr>
          <w:rFonts w:ascii="Arial" w:hAnsi="Arial" w:cs="Arial"/>
          <w:sz w:val="20"/>
          <w:szCs w:val="20"/>
        </w:rPr>
        <w:t xml:space="preserve"> sk</w:t>
      </w:r>
      <w:r w:rsidR="00E61081">
        <w:rPr>
          <w:rFonts w:ascii="Arial" w:hAnsi="Arial" w:cs="Arial"/>
          <w:sz w:val="20"/>
          <w:szCs w:val="20"/>
        </w:rPr>
        <w:t>er</w:t>
      </w:r>
      <w:r w:rsidRPr="00FF108E">
        <w:rPr>
          <w:rFonts w:ascii="Arial" w:hAnsi="Arial" w:cs="Arial"/>
          <w:sz w:val="20"/>
          <w:szCs w:val="20"/>
        </w:rPr>
        <w:t xml:space="preserve"> i henhold til gældende lovgivning, herunder databeskyttelsesforordningen og databeskyttelsesloven.</w:t>
      </w:r>
    </w:p>
    <w:p w14:paraId="487BAEA3" w14:textId="77777777" w:rsidR="0092665B" w:rsidRPr="00FF108E" w:rsidRDefault="0092665B" w:rsidP="0092665B">
      <w:pPr>
        <w:pStyle w:val="Default"/>
        <w:spacing w:line="200" w:lineRule="exact"/>
        <w:ind w:left="720"/>
        <w:rPr>
          <w:rFonts w:ascii="Arial" w:hAnsi="Arial" w:cs="Arial"/>
          <w:sz w:val="20"/>
          <w:szCs w:val="20"/>
        </w:rPr>
      </w:pPr>
    </w:p>
    <w:p w14:paraId="0922E5DE" w14:textId="35A09C00" w:rsidR="0092665B" w:rsidRPr="00FF108E" w:rsidRDefault="0092665B" w:rsidP="0092665B">
      <w:pPr>
        <w:pStyle w:val="Default"/>
        <w:numPr>
          <w:ilvl w:val="0"/>
          <w:numId w:val="5"/>
        </w:numPr>
        <w:spacing w:line="200" w:lineRule="exact"/>
        <w:rPr>
          <w:rFonts w:ascii="Arial" w:hAnsi="Arial" w:cs="Arial"/>
          <w:sz w:val="20"/>
          <w:szCs w:val="20"/>
        </w:rPr>
      </w:pPr>
      <w:r w:rsidRPr="00FF108E">
        <w:rPr>
          <w:rFonts w:ascii="Arial" w:hAnsi="Arial" w:cs="Arial"/>
          <w:sz w:val="20"/>
          <w:szCs w:val="20"/>
        </w:rPr>
        <w:t xml:space="preserve">At </w:t>
      </w:r>
      <w:r w:rsidRPr="00FF108E">
        <w:rPr>
          <w:rFonts w:ascii="Arial" w:hAnsi="Arial" w:cs="Arial"/>
          <w:b/>
          <w:bCs/>
          <w:i/>
          <w:iCs/>
          <w:sz w:val="20"/>
          <w:szCs w:val="20"/>
        </w:rPr>
        <w:t>Konsulent/rådgiver</w:t>
      </w:r>
      <w:r w:rsidRPr="00FF108E">
        <w:rPr>
          <w:rFonts w:ascii="Arial" w:hAnsi="Arial" w:cs="Arial"/>
          <w:sz w:val="20"/>
          <w:szCs w:val="20"/>
        </w:rPr>
        <w:t xml:space="preserve"> foretager </w:t>
      </w:r>
      <w:r w:rsidR="00E61081">
        <w:rPr>
          <w:rFonts w:ascii="Arial" w:hAnsi="Arial" w:cs="Arial"/>
          <w:sz w:val="20"/>
          <w:szCs w:val="20"/>
        </w:rPr>
        <w:t xml:space="preserve">de </w:t>
      </w:r>
      <w:r w:rsidRPr="00FF108E">
        <w:rPr>
          <w:rFonts w:ascii="Arial" w:hAnsi="Arial" w:cs="Arial"/>
          <w:sz w:val="20"/>
          <w:szCs w:val="20"/>
        </w:rPr>
        <w:t xml:space="preserve">nødvendige forholdsregler for beskyttelse af personoplysninger ved hjælp af passende tekniske og organisatoriske foranstaltninger. </w:t>
      </w:r>
    </w:p>
    <w:p w14:paraId="1833C07D" w14:textId="77777777" w:rsidR="0092665B" w:rsidRPr="00FF108E" w:rsidRDefault="0092665B" w:rsidP="00121381">
      <w:pPr>
        <w:pStyle w:val="Default"/>
        <w:spacing w:line="200" w:lineRule="exact"/>
        <w:ind w:left="720"/>
        <w:rPr>
          <w:rFonts w:ascii="Arial" w:hAnsi="Arial" w:cs="Arial"/>
          <w:sz w:val="20"/>
          <w:szCs w:val="20"/>
        </w:rPr>
      </w:pPr>
    </w:p>
    <w:p w14:paraId="65D3760F" w14:textId="7E45F74C" w:rsidR="005D24BA" w:rsidRPr="00121381" w:rsidRDefault="003E5145" w:rsidP="00BD47F1">
      <w:pPr>
        <w:pStyle w:val="Default"/>
        <w:numPr>
          <w:ilvl w:val="0"/>
          <w:numId w:val="5"/>
        </w:numPr>
        <w:spacing w:line="200" w:lineRule="exact"/>
        <w:rPr>
          <w:rFonts w:cs="Arial"/>
          <w:sz w:val="20"/>
          <w:szCs w:val="20"/>
        </w:rPr>
      </w:pPr>
      <w:r w:rsidRPr="5AEB482B">
        <w:rPr>
          <w:rFonts w:ascii="Arial" w:hAnsi="Arial" w:cs="Arial"/>
          <w:sz w:val="20"/>
          <w:szCs w:val="20"/>
        </w:rPr>
        <w:t xml:space="preserve">At </w:t>
      </w:r>
      <w:r w:rsidR="00DD26E5" w:rsidRPr="5AEB482B">
        <w:rPr>
          <w:rFonts w:ascii="Arial" w:hAnsi="Arial" w:cs="Arial"/>
          <w:b/>
          <w:bCs/>
          <w:i/>
          <w:iCs/>
          <w:sz w:val="20"/>
          <w:szCs w:val="20"/>
        </w:rPr>
        <w:t>Konsulent/rådgiver</w:t>
      </w:r>
      <w:r w:rsidR="00CD3233" w:rsidRPr="5AEB482B">
        <w:rPr>
          <w:rFonts w:ascii="Arial" w:hAnsi="Arial" w:cs="Arial"/>
          <w:i/>
          <w:iCs/>
          <w:sz w:val="20"/>
          <w:szCs w:val="20"/>
        </w:rPr>
        <w:t xml:space="preserve"> </w:t>
      </w:r>
      <w:r w:rsidRPr="5AEB482B">
        <w:rPr>
          <w:rFonts w:ascii="Arial" w:hAnsi="Arial" w:cs="Arial"/>
          <w:sz w:val="20"/>
          <w:szCs w:val="20"/>
        </w:rPr>
        <w:t xml:space="preserve">ikke </w:t>
      </w:r>
      <w:r w:rsidR="00E61081" w:rsidRPr="5AEB482B">
        <w:rPr>
          <w:rFonts w:ascii="Arial" w:hAnsi="Arial" w:cs="Arial"/>
          <w:sz w:val="20"/>
          <w:szCs w:val="20"/>
        </w:rPr>
        <w:t>deler</w:t>
      </w:r>
      <w:r w:rsidRPr="5AEB482B">
        <w:rPr>
          <w:rFonts w:ascii="Arial" w:hAnsi="Arial" w:cs="Arial"/>
          <w:sz w:val="20"/>
          <w:szCs w:val="20"/>
        </w:rPr>
        <w:t xml:space="preserve"> data</w:t>
      </w:r>
      <w:r w:rsidR="00E61081" w:rsidRPr="5AEB482B">
        <w:rPr>
          <w:rFonts w:ascii="Arial" w:hAnsi="Arial" w:cs="Arial"/>
          <w:sz w:val="20"/>
          <w:szCs w:val="20"/>
        </w:rPr>
        <w:t xml:space="preserve">, tekniske informationer, knowhow og procesbeskrivelser, </w:t>
      </w:r>
      <w:r w:rsidRPr="5AEB482B">
        <w:rPr>
          <w:rFonts w:ascii="Arial" w:hAnsi="Arial" w:cs="Arial"/>
          <w:sz w:val="20"/>
          <w:szCs w:val="20"/>
        </w:rPr>
        <w:t>med 3. part eller lægge</w:t>
      </w:r>
      <w:r w:rsidR="00E61081" w:rsidRPr="5AEB482B">
        <w:rPr>
          <w:rFonts w:ascii="Arial" w:hAnsi="Arial" w:cs="Arial"/>
          <w:sz w:val="20"/>
          <w:szCs w:val="20"/>
        </w:rPr>
        <w:t>r</w:t>
      </w:r>
      <w:r w:rsidRPr="5AEB482B">
        <w:rPr>
          <w:rFonts w:ascii="Arial" w:hAnsi="Arial" w:cs="Arial"/>
          <w:sz w:val="20"/>
          <w:szCs w:val="20"/>
        </w:rPr>
        <w:t xml:space="preserve"> </w:t>
      </w:r>
      <w:r w:rsidR="00E61081" w:rsidRPr="5AEB482B">
        <w:rPr>
          <w:rFonts w:ascii="Arial" w:hAnsi="Arial" w:cs="Arial"/>
          <w:sz w:val="20"/>
          <w:szCs w:val="20"/>
        </w:rPr>
        <w:t>disse</w:t>
      </w:r>
      <w:r w:rsidRPr="5AEB482B">
        <w:rPr>
          <w:rFonts w:ascii="Arial" w:hAnsi="Arial" w:cs="Arial"/>
          <w:sz w:val="20"/>
          <w:szCs w:val="20"/>
        </w:rPr>
        <w:t xml:space="preserve"> på egne medier med mindre specifik tilladelse er givet hertil. </w:t>
      </w:r>
      <w:r w:rsidR="00121381" w:rsidRPr="5AEB482B">
        <w:rPr>
          <w:rFonts w:ascii="Arial" w:hAnsi="Arial" w:cs="Arial"/>
          <w:sz w:val="20"/>
          <w:szCs w:val="20"/>
        </w:rPr>
        <w:t>Tilladelsen indhentes skriftligt hos TEAMS-gruppeejer.</w:t>
      </w:r>
    </w:p>
    <w:p w14:paraId="111A8CA6" w14:textId="77777777" w:rsidR="00121381" w:rsidRPr="00121381" w:rsidRDefault="00121381" w:rsidP="00121381">
      <w:pPr>
        <w:pStyle w:val="Default"/>
        <w:spacing w:line="200" w:lineRule="exact"/>
        <w:ind w:left="720"/>
        <w:rPr>
          <w:rFonts w:cs="Arial"/>
          <w:sz w:val="20"/>
          <w:szCs w:val="20"/>
        </w:rPr>
      </w:pPr>
    </w:p>
    <w:p w14:paraId="33223A94" w14:textId="44DA4FA5" w:rsidR="003E5145" w:rsidRPr="00FF108E" w:rsidRDefault="003E5145" w:rsidP="0039245D">
      <w:pPr>
        <w:pStyle w:val="Default"/>
        <w:numPr>
          <w:ilvl w:val="0"/>
          <w:numId w:val="5"/>
        </w:numPr>
        <w:spacing w:line="200" w:lineRule="exact"/>
        <w:rPr>
          <w:rFonts w:ascii="Arial" w:hAnsi="Arial" w:cs="Arial"/>
          <w:sz w:val="20"/>
          <w:szCs w:val="20"/>
        </w:rPr>
      </w:pPr>
      <w:r w:rsidRPr="00FF108E">
        <w:rPr>
          <w:rFonts w:ascii="Arial" w:hAnsi="Arial" w:cs="Arial"/>
          <w:sz w:val="20"/>
          <w:szCs w:val="20"/>
        </w:rPr>
        <w:t>At</w:t>
      </w:r>
      <w:r w:rsidR="00E61081">
        <w:rPr>
          <w:rFonts w:ascii="Arial" w:hAnsi="Arial" w:cs="Arial"/>
          <w:sz w:val="20"/>
          <w:szCs w:val="20"/>
        </w:rPr>
        <w:t xml:space="preserve"> </w:t>
      </w:r>
      <w:r w:rsidR="00E61081" w:rsidRPr="00FF108E">
        <w:rPr>
          <w:rFonts w:ascii="Arial" w:hAnsi="Arial" w:cs="Arial"/>
          <w:b/>
          <w:bCs/>
          <w:i/>
          <w:iCs/>
          <w:sz w:val="20"/>
          <w:szCs w:val="20"/>
        </w:rPr>
        <w:t>Konsulent/rådgiver</w:t>
      </w:r>
      <w:r w:rsidRPr="00FF108E">
        <w:rPr>
          <w:rFonts w:ascii="Arial" w:hAnsi="Arial" w:cs="Arial"/>
          <w:sz w:val="20"/>
          <w:szCs w:val="20"/>
        </w:rPr>
        <w:t xml:space="preserve"> tilintetgø</w:t>
      </w:r>
      <w:r w:rsidR="000305D3">
        <w:rPr>
          <w:rFonts w:ascii="Arial" w:hAnsi="Arial" w:cs="Arial"/>
          <w:sz w:val="20"/>
          <w:szCs w:val="20"/>
        </w:rPr>
        <w:t>r</w:t>
      </w:r>
      <w:r w:rsidRPr="00FF108E">
        <w:rPr>
          <w:rFonts w:ascii="Arial" w:hAnsi="Arial" w:cs="Arial"/>
          <w:sz w:val="20"/>
          <w:szCs w:val="20"/>
        </w:rPr>
        <w:t xml:space="preserve"> eller tilbageleverer evt. gemte data, når kontrakten er opfyldt. </w:t>
      </w:r>
    </w:p>
    <w:p w14:paraId="6E403EE3" w14:textId="77777777" w:rsidR="0039245D" w:rsidRPr="00FF108E" w:rsidRDefault="0039245D" w:rsidP="0092665B">
      <w:pPr>
        <w:spacing w:line="200" w:lineRule="exact"/>
        <w:rPr>
          <w:rFonts w:cs="Arial"/>
          <w:sz w:val="20"/>
          <w:szCs w:val="20"/>
        </w:rPr>
      </w:pPr>
    </w:p>
    <w:p w14:paraId="371F1C1F" w14:textId="44D76896" w:rsidR="003E5145" w:rsidRPr="00E73C5F" w:rsidRDefault="0039245D" w:rsidP="0039245D">
      <w:pPr>
        <w:pStyle w:val="Listeafsnit"/>
        <w:numPr>
          <w:ilvl w:val="0"/>
          <w:numId w:val="5"/>
        </w:numPr>
        <w:spacing w:line="200" w:lineRule="exact"/>
        <w:rPr>
          <w:rFonts w:cs="Arial"/>
          <w:sz w:val="20"/>
          <w:szCs w:val="20"/>
        </w:rPr>
      </w:pPr>
      <w:r w:rsidRPr="00E73C5F">
        <w:rPr>
          <w:rFonts w:cs="Arial"/>
          <w:sz w:val="20"/>
          <w:szCs w:val="20"/>
        </w:rPr>
        <w:t xml:space="preserve">At </w:t>
      </w:r>
      <w:r w:rsidR="00DD26E5" w:rsidRPr="00E73C5F">
        <w:rPr>
          <w:rFonts w:cs="Arial"/>
          <w:b/>
          <w:bCs/>
          <w:i/>
          <w:iCs/>
          <w:sz w:val="20"/>
          <w:szCs w:val="20"/>
        </w:rPr>
        <w:t>konsulent/rådgiver</w:t>
      </w:r>
      <w:r w:rsidRPr="00E73C5F">
        <w:rPr>
          <w:rFonts w:cs="Arial"/>
          <w:sz w:val="20"/>
          <w:szCs w:val="20"/>
        </w:rPr>
        <w:t xml:space="preserve"> til stadighed har de rette og nødvendige kompetencer til at udføre de stillede opgaver.</w:t>
      </w:r>
    </w:p>
    <w:p w14:paraId="3F86A6E8" w14:textId="7B2E67A5" w:rsidR="003E5145" w:rsidRDefault="003E5145" w:rsidP="003E5145">
      <w:pPr>
        <w:spacing w:after="120"/>
        <w:rPr>
          <w:rFonts w:cs="Arial"/>
          <w:sz w:val="20"/>
          <w:szCs w:val="20"/>
        </w:rPr>
      </w:pPr>
    </w:p>
    <w:p w14:paraId="3E4B2D63" w14:textId="77777777" w:rsidR="00FF108E" w:rsidRPr="00FF108E" w:rsidRDefault="00FF108E" w:rsidP="003E5145">
      <w:pPr>
        <w:spacing w:after="120"/>
        <w:rPr>
          <w:rFonts w:cs="Arial"/>
          <w:sz w:val="20"/>
          <w:szCs w:val="20"/>
        </w:rPr>
      </w:pPr>
    </w:p>
    <w:p w14:paraId="1667DBDD" w14:textId="52D1B45B" w:rsidR="0092665B" w:rsidRPr="00FF108E" w:rsidRDefault="0092665B" w:rsidP="0092665B">
      <w:pPr>
        <w:spacing w:after="120"/>
        <w:rPr>
          <w:rFonts w:cs="Arial"/>
          <w:color w:val="000000"/>
          <w:sz w:val="20"/>
          <w:szCs w:val="20"/>
        </w:rPr>
      </w:pPr>
      <w:r w:rsidRPr="00FF108E">
        <w:rPr>
          <w:rFonts w:cs="Arial"/>
          <w:color w:val="000000"/>
          <w:sz w:val="20"/>
          <w:szCs w:val="20"/>
        </w:rPr>
        <w:t xml:space="preserve">Sted og dato: </w:t>
      </w:r>
      <w:r w:rsidRPr="00FF108E">
        <w:rPr>
          <w:rFonts w:cs="Arial"/>
          <w:color w:val="000000"/>
          <w:sz w:val="20"/>
          <w:szCs w:val="20"/>
        </w:rPr>
        <w:tab/>
        <w:t>______</w:t>
      </w:r>
      <w:r w:rsidR="00FF108E">
        <w:rPr>
          <w:rFonts w:cs="Arial"/>
          <w:color w:val="000000"/>
          <w:sz w:val="20"/>
          <w:szCs w:val="20"/>
        </w:rPr>
        <w:t>_________</w:t>
      </w:r>
      <w:r w:rsidRPr="00FF108E">
        <w:rPr>
          <w:rFonts w:cs="Arial"/>
          <w:color w:val="000000"/>
          <w:sz w:val="20"/>
          <w:szCs w:val="20"/>
        </w:rPr>
        <w:t>___</w:t>
      </w:r>
    </w:p>
    <w:p w14:paraId="668429B3" w14:textId="77777777" w:rsidR="0092665B" w:rsidRPr="00FF108E" w:rsidRDefault="0092665B" w:rsidP="0092665B">
      <w:pPr>
        <w:spacing w:after="120"/>
        <w:rPr>
          <w:rFonts w:cs="Arial"/>
          <w:color w:val="000000"/>
          <w:sz w:val="20"/>
          <w:szCs w:val="20"/>
        </w:rPr>
      </w:pPr>
    </w:p>
    <w:p w14:paraId="7074700A" w14:textId="2447C174" w:rsidR="00CD3233" w:rsidRPr="00FF108E" w:rsidRDefault="0092665B" w:rsidP="003E5145">
      <w:pPr>
        <w:spacing w:after="120"/>
        <w:rPr>
          <w:rFonts w:cs="Arial"/>
          <w:color w:val="000000"/>
          <w:sz w:val="20"/>
          <w:szCs w:val="20"/>
        </w:rPr>
      </w:pPr>
      <w:r w:rsidRPr="00FF108E">
        <w:rPr>
          <w:rFonts w:cs="Arial"/>
          <w:color w:val="000000"/>
          <w:sz w:val="20"/>
          <w:szCs w:val="20"/>
        </w:rPr>
        <w:t>______________________________</w:t>
      </w:r>
    </w:p>
    <w:p w14:paraId="5785ECD1" w14:textId="77662288" w:rsidR="000E505A" w:rsidRPr="00FF108E" w:rsidRDefault="003E5145" w:rsidP="00D9084C">
      <w:pPr>
        <w:spacing w:after="120"/>
        <w:rPr>
          <w:rFonts w:cs="Arial"/>
          <w:color w:val="000000"/>
          <w:sz w:val="20"/>
          <w:szCs w:val="20"/>
        </w:rPr>
      </w:pPr>
      <w:r w:rsidRPr="00FF108E">
        <w:rPr>
          <w:rFonts w:cs="Arial"/>
          <w:color w:val="000000"/>
          <w:sz w:val="20"/>
          <w:szCs w:val="20"/>
        </w:rPr>
        <w:t xml:space="preserve">Underskrift </w:t>
      </w:r>
      <w:r w:rsidR="00DD26E5" w:rsidRPr="00FF108E">
        <w:rPr>
          <w:rFonts w:cs="Arial"/>
          <w:b/>
          <w:bCs/>
          <w:i/>
          <w:iCs/>
          <w:sz w:val="20"/>
          <w:szCs w:val="20"/>
        </w:rPr>
        <w:t>Konsulent/rådgiver</w:t>
      </w:r>
      <w:r w:rsidRPr="00FF108E">
        <w:rPr>
          <w:rFonts w:cs="Arial"/>
          <w:color w:val="000000"/>
          <w:sz w:val="20"/>
          <w:szCs w:val="20"/>
        </w:rPr>
        <w:t>:</w:t>
      </w:r>
      <w:r w:rsidRPr="00FF108E">
        <w:rPr>
          <w:rFonts w:cs="Arial"/>
          <w:color w:val="000000"/>
          <w:sz w:val="20"/>
          <w:szCs w:val="20"/>
        </w:rPr>
        <w:tab/>
      </w:r>
    </w:p>
    <w:p w14:paraId="44BD211C" w14:textId="442775D8" w:rsidR="0039245D" w:rsidRPr="00FF108E" w:rsidRDefault="0039245D" w:rsidP="00D9084C">
      <w:pPr>
        <w:spacing w:after="120"/>
        <w:rPr>
          <w:rFonts w:cs="Arial"/>
          <w:sz w:val="22"/>
          <w:szCs w:val="22"/>
        </w:rPr>
      </w:pPr>
    </w:p>
    <w:p w14:paraId="38E0AF91" w14:textId="73EB3106" w:rsidR="00DC5C93" w:rsidRPr="00FF108E" w:rsidRDefault="00DC5C93" w:rsidP="00D9084C">
      <w:pPr>
        <w:spacing w:after="120"/>
        <w:rPr>
          <w:rFonts w:cs="Arial"/>
          <w:b/>
          <w:bCs/>
          <w:sz w:val="16"/>
          <w:szCs w:val="16"/>
        </w:rPr>
      </w:pPr>
      <w:r w:rsidRPr="00FF108E">
        <w:rPr>
          <w:rFonts w:cs="Arial"/>
          <w:b/>
          <w:bCs/>
          <w:sz w:val="16"/>
          <w:szCs w:val="16"/>
        </w:rPr>
        <w:t>Rettigheder og pligter i forbindelse med kommunens behandling af oplysninger</w:t>
      </w:r>
    </w:p>
    <w:p w14:paraId="538F3EB9" w14:textId="20C4AFCA" w:rsidR="00BB0F0A" w:rsidRPr="00FF108E" w:rsidRDefault="00BB0F0A" w:rsidP="00D9084C">
      <w:pPr>
        <w:spacing w:after="120"/>
        <w:rPr>
          <w:rFonts w:cs="Arial"/>
          <w:sz w:val="16"/>
          <w:szCs w:val="16"/>
        </w:rPr>
      </w:pPr>
      <w:r w:rsidRPr="00FF108E">
        <w:rPr>
          <w:rFonts w:cs="Arial"/>
          <w:sz w:val="16"/>
          <w:szCs w:val="16"/>
        </w:rPr>
        <w:t xml:space="preserve">Kommunen registrerer de modtagne oplysninger og videregiver oplysningerne til andre offentlige myndigheder, private virksomheder </w:t>
      </w:r>
      <w:proofErr w:type="spellStart"/>
      <w:r w:rsidRPr="00FF108E">
        <w:rPr>
          <w:rFonts w:cs="Arial"/>
          <w:sz w:val="16"/>
          <w:szCs w:val="16"/>
        </w:rPr>
        <w:t>m.fl</w:t>
      </w:r>
      <w:proofErr w:type="spellEnd"/>
      <w:r w:rsidRPr="00FF108E">
        <w:rPr>
          <w:rFonts w:cs="Arial"/>
          <w:sz w:val="16"/>
          <w:szCs w:val="16"/>
        </w:rPr>
        <w:t xml:space="preserve"> ., der har lovmæssigt krav på oplysningerne eller samarbejder med kommunen. Kommunen sletter oplysningerne, når opbevaringspligten udløber og et eventuelt arkiveringskrav er opfyldt. Når oplysningerne er arkiveret eller slettet, har kommunen ikke længere adgang til dem. Du har ret til at vide, hvilke oplysninger kommunen har om dig, og du kan kræve forkerte oplysninger rettet eller slettet.</w:t>
      </w:r>
    </w:p>
    <w:p w14:paraId="37FF2B7F" w14:textId="37584DBD" w:rsidR="00BB0F0A" w:rsidRDefault="00BB0F0A" w:rsidP="00B27042">
      <w:pPr>
        <w:rPr>
          <w:rFonts w:cs="Arial"/>
          <w:sz w:val="16"/>
          <w:szCs w:val="16"/>
        </w:rPr>
      </w:pPr>
      <w:r w:rsidRPr="5AEB482B">
        <w:rPr>
          <w:rFonts w:cs="Arial"/>
          <w:sz w:val="16"/>
          <w:szCs w:val="16"/>
        </w:rPr>
        <w:t xml:space="preserve">Du kan kontakte </w:t>
      </w:r>
      <w:r w:rsidR="00DC5C93" w:rsidRPr="5AEB482B">
        <w:rPr>
          <w:rFonts w:cs="Arial"/>
          <w:sz w:val="16"/>
          <w:szCs w:val="16"/>
        </w:rPr>
        <w:t xml:space="preserve">kommunens </w:t>
      </w:r>
      <w:r w:rsidR="00E61081" w:rsidRPr="5AEB482B">
        <w:rPr>
          <w:rFonts w:cs="Arial"/>
          <w:sz w:val="16"/>
          <w:szCs w:val="16"/>
        </w:rPr>
        <w:t>Databeskyttelsesrådgiver</w:t>
      </w:r>
      <w:r w:rsidRPr="5AEB482B">
        <w:rPr>
          <w:rFonts w:cs="Arial"/>
          <w:sz w:val="16"/>
          <w:szCs w:val="16"/>
        </w:rPr>
        <w:t xml:space="preserve"> om dine rettigheder i henhold til databeskyttelseslovgivningen</w:t>
      </w:r>
      <w:r w:rsidR="00FF108E" w:rsidRPr="5AEB482B">
        <w:rPr>
          <w:rFonts w:cs="Arial"/>
          <w:sz w:val="16"/>
          <w:szCs w:val="16"/>
        </w:rPr>
        <w:t>: Bech-Bruun Advokatpartnerselskab, dpo.nyborg@bechbruun.com. Tlf.: 72273002</w:t>
      </w:r>
      <w:r w:rsidR="00044EE2" w:rsidRPr="5AEB482B">
        <w:rPr>
          <w:rFonts w:cs="Arial"/>
          <w:sz w:val="16"/>
          <w:szCs w:val="16"/>
        </w:rPr>
        <w:t xml:space="preserve">. </w:t>
      </w:r>
      <w:r w:rsidRPr="5AEB482B">
        <w:rPr>
          <w:rFonts w:cs="Arial"/>
          <w:sz w:val="16"/>
          <w:szCs w:val="16"/>
        </w:rPr>
        <w:t>Du har ret til at klage til Datatilsynet over Kommunens behandling af dine personlige oplysninger. På Datatilsynet.dk kan du læse mere om databeskyttelsesrådgiverens rolle</w:t>
      </w:r>
      <w:r w:rsidR="00FF108E" w:rsidRPr="5AEB482B">
        <w:rPr>
          <w:rFonts w:cs="Arial"/>
          <w:sz w:val="16"/>
          <w:szCs w:val="16"/>
        </w:rPr>
        <w:t>.</w:t>
      </w:r>
    </w:p>
    <w:p w14:paraId="4D04AD95" w14:textId="20D709F2" w:rsidR="5AEB482B" w:rsidRDefault="5AEB482B" w:rsidP="5AEB482B">
      <w:pPr>
        <w:rPr>
          <w:rFonts w:cs="Arial"/>
          <w:sz w:val="16"/>
          <w:szCs w:val="16"/>
        </w:rPr>
      </w:pPr>
    </w:p>
    <w:p w14:paraId="52F7CCA3" w14:textId="5642515C" w:rsidR="5AEB482B" w:rsidRDefault="5AEB482B" w:rsidP="5AEB482B">
      <w:pPr>
        <w:rPr>
          <w:rFonts w:cs="Arial"/>
          <w:sz w:val="16"/>
          <w:szCs w:val="16"/>
        </w:rPr>
      </w:pPr>
    </w:p>
    <w:p w14:paraId="38CBAF32" w14:textId="04DED788" w:rsidR="5AEB482B" w:rsidRDefault="5AEB482B" w:rsidP="5AEB482B">
      <w:pPr>
        <w:rPr>
          <w:rFonts w:cs="Arial"/>
          <w:sz w:val="16"/>
          <w:szCs w:val="16"/>
        </w:rPr>
      </w:pPr>
    </w:p>
    <w:p w14:paraId="0752AAA3" w14:textId="0551C35B" w:rsidR="5AEB482B" w:rsidRDefault="5AEB482B">
      <w:r>
        <w:br w:type="page"/>
      </w:r>
    </w:p>
    <w:p w14:paraId="498D444F" w14:textId="5AAD4AE0" w:rsidR="5AEB482B" w:rsidRDefault="5AEB482B" w:rsidP="5AEB482B">
      <w:pPr>
        <w:rPr>
          <w:rFonts w:cs="Arial"/>
          <w:sz w:val="16"/>
          <w:szCs w:val="16"/>
        </w:rPr>
      </w:pPr>
    </w:p>
    <w:p w14:paraId="7370683B" w14:textId="066273C4" w:rsidR="5AEB482B" w:rsidRDefault="5AEB482B" w:rsidP="5AEB482B">
      <w:pPr>
        <w:rPr>
          <w:rFonts w:cs="Arial"/>
          <w:sz w:val="16"/>
          <w:szCs w:val="16"/>
        </w:rPr>
      </w:pPr>
    </w:p>
    <w:p w14:paraId="2C42B811" w14:textId="77777777" w:rsidR="00FF108E" w:rsidRPr="00FF108E" w:rsidRDefault="00FF108E" w:rsidP="00D9084C">
      <w:pPr>
        <w:spacing w:after="120"/>
        <w:rPr>
          <w:rFonts w:cs="Arial"/>
          <w:sz w:val="16"/>
          <w:szCs w:val="16"/>
        </w:rPr>
      </w:pPr>
    </w:p>
    <w:p w14:paraId="0E79788B" w14:textId="26AC197F" w:rsidR="003E5145" w:rsidRPr="00FF108E" w:rsidRDefault="003E5145" w:rsidP="000E505A">
      <w:pPr>
        <w:spacing w:after="160" w:line="259" w:lineRule="auto"/>
        <w:rPr>
          <w:rFonts w:cs="Arial"/>
          <w:b/>
          <w:color w:val="000000"/>
          <w:sz w:val="16"/>
          <w:szCs w:val="16"/>
        </w:rPr>
      </w:pPr>
      <w:r w:rsidRPr="00FF108E">
        <w:rPr>
          <w:rFonts w:cs="Arial"/>
          <w:b/>
          <w:sz w:val="16"/>
          <w:szCs w:val="16"/>
        </w:rPr>
        <w:t>Uddrag af forvaltningsloven, Lovbekendtgørelse nr. 433 af 22/4-2014</w:t>
      </w:r>
    </w:p>
    <w:p w14:paraId="65122058" w14:textId="77777777" w:rsidR="003E5145" w:rsidRPr="00FF108E" w:rsidRDefault="003E5145" w:rsidP="003E5145">
      <w:pPr>
        <w:pStyle w:val="paragraf"/>
        <w:rPr>
          <w:rFonts w:ascii="Arial" w:hAnsi="Arial" w:cs="Arial"/>
          <w:sz w:val="16"/>
          <w:szCs w:val="16"/>
        </w:rPr>
      </w:pPr>
      <w:r w:rsidRPr="00FF108E">
        <w:rPr>
          <w:rStyle w:val="paragrafnr1"/>
          <w:rFonts w:ascii="Arial" w:hAnsi="Arial" w:cs="Arial"/>
          <w:sz w:val="16"/>
          <w:szCs w:val="16"/>
        </w:rPr>
        <w:t>§ 27.</w:t>
      </w:r>
      <w:r w:rsidRPr="00FF108E">
        <w:rPr>
          <w:rFonts w:ascii="Arial" w:hAnsi="Arial" w:cs="Arial"/>
          <w:sz w:val="16"/>
          <w:szCs w:val="16"/>
        </w:rPr>
        <w:t xml:space="preserve"> Den, der virker inden for den offentlige forvaltning, har tavshedspligt, jf. straffelovens § 152 og §§ 152 c-152 f, med hensyn til oplysninger om</w:t>
      </w:r>
    </w:p>
    <w:p w14:paraId="036FC47C" w14:textId="77777777" w:rsidR="003E5145" w:rsidRPr="00FF108E" w:rsidRDefault="003E5145" w:rsidP="003E5145">
      <w:pPr>
        <w:pStyle w:val="liste1"/>
        <w:ind w:left="0"/>
        <w:rPr>
          <w:rFonts w:ascii="Arial" w:hAnsi="Arial" w:cs="Arial"/>
          <w:sz w:val="16"/>
          <w:szCs w:val="16"/>
        </w:rPr>
      </w:pPr>
      <w:r w:rsidRPr="00FF108E">
        <w:rPr>
          <w:rStyle w:val="liste1nr1"/>
          <w:rFonts w:ascii="Arial" w:hAnsi="Arial" w:cs="Arial"/>
          <w:sz w:val="16"/>
          <w:szCs w:val="16"/>
        </w:rPr>
        <w:t>1)</w:t>
      </w:r>
      <w:r w:rsidRPr="00FF108E">
        <w:rPr>
          <w:rFonts w:ascii="Arial" w:hAnsi="Arial" w:cs="Arial"/>
          <w:sz w:val="16"/>
          <w:szCs w:val="16"/>
        </w:rPr>
        <w:t xml:space="preserve"> enkeltpersoners private, herunder økonomiske, forhold og</w:t>
      </w:r>
    </w:p>
    <w:p w14:paraId="71D18DD4" w14:textId="2321CCD6" w:rsidR="003E5145" w:rsidRPr="00FF108E" w:rsidRDefault="003E5145" w:rsidP="003E5145">
      <w:pPr>
        <w:pStyle w:val="liste1"/>
        <w:ind w:left="0"/>
        <w:rPr>
          <w:rFonts w:ascii="Arial" w:hAnsi="Arial" w:cs="Arial"/>
          <w:sz w:val="16"/>
          <w:szCs w:val="16"/>
        </w:rPr>
      </w:pPr>
      <w:r w:rsidRPr="5AEB482B">
        <w:rPr>
          <w:rStyle w:val="liste1nr1"/>
          <w:rFonts w:ascii="Arial" w:hAnsi="Arial" w:cs="Arial"/>
          <w:sz w:val="16"/>
          <w:szCs w:val="16"/>
        </w:rPr>
        <w:t>2)</w:t>
      </w:r>
      <w:r w:rsidRPr="5AEB482B">
        <w:rPr>
          <w:rFonts w:ascii="Arial" w:hAnsi="Arial" w:cs="Arial"/>
          <w:sz w:val="16"/>
          <w:szCs w:val="16"/>
        </w:rPr>
        <w:t xml:space="preserve"> tekniske indretninger eller fremgangsmåder eller om drifts- eller forretningsforhold el.lign., for så vidt det er af væsentlig økonomisk betydning for den person eller virksomhed, oplysningerne angår, at oplysningerne ikke videregives.</w:t>
      </w:r>
    </w:p>
    <w:p w14:paraId="0F3AF47B" w14:textId="77777777" w:rsidR="003E5145" w:rsidRPr="00FF108E" w:rsidRDefault="003E5145" w:rsidP="003E5145">
      <w:pPr>
        <w:pStyle w:val="stk2"/>
        <w:rPr>
          <w:rFonts w:ascii="Arial" w:hAnsi="Arial" w:cs="Arial"/>
          <w:sz w:val="16"/>
          <w:szCs w:val="16"/>
        </w:rPr>
      </w:pPr>
      <w:r w:rsidRPr="00FF108E">
        <w:rPr>
          <w:rStyle w:val="stknr1"/>
          <w:rFonts w:ascii="Arial" w:hAnsi="Arial" w:cs="Arial"/>
          <w:sz w:val="16"/>
          <w:szCs w:val="16"/>
        </w:rPr>
        <w:t>Stk. 2.</w:t>
      </w:r>
      <w:r w:rsidRPr="00FF108E">
        <w:rPr>
          <w:rFonts w:ascii="Arial" w:hAnsi="Arial" w:cs="Arial"/>
          <w:sz w:val="16"/>
          <w:szCs w:val="16"/>
        </w:rPr>
        <w:t xml:space="preserve"> Den, der virker inden for den offentlige forvaltning, har desuden tavshedspligt, jf. straffelovens § 152 og §§ 152 c-152 f, når det er af væsentlig betydning for statens sikkerhed eller rigets forsvar. Det samme gælder, når en oplysning ved lov eller anden gyldig bestemmelse er betegnet som fortrolig, herunder når fortrolighed følger af en </w:t>
      </w:r>
      <w:proofErr w:type="spellStart"/>
      <w:r w:rsidRPr="00FF108E">
        <w:rPr>
          <w:rFonts w:ascii="Arial" w:hAnsi="Arial" w:cs="Arial"/>
          <w:sz w:val="16"/>
          <w:szCs w:val="16"/>
        </w:rPr>
        <w:t>EU-retlig</w:t>
      </w:r>
      <w:proofErr w:type="spellEnd"/>
      <w:r w:rsidRPr="00FF108E">
        <w:rPr>
          <w:rFonts w:ascii="Arial" w:hAnsi="Arial" w:cs="Arial"/>
          <w:sz w:val="16"/>
          <w:szCs w:val="16"/>
        </w:rPr>
        <w:t xml:space="preserve"> eller folkeretlig forpligtelse el.lign.</w:t>
      </w:r>
    </w:p>
    <w:p w14:paraId="63C1CCE7" w14:textId="77777777" w:rsidR="003E5145" w:rsidRPr="00FF108E" w:rsidRDefault="003E5145" w:rsidP="003E5145">
      <w:pPr>
        <w:pStyle w:val="stk2"/>
        <w:rPr>
          <w:rFonts w:ascii="Arial" w:hAnsi="Arial" w:cs="Arial"/>
          <w:sz w:val="16"/>
          <w:szCs w:val="16"/>
        </w:rPr>
      </w:pPr>
      <w:r w:rsidRPr="00FF108E">
        <w:rPr>
          <w:rStyle w:val="stknr1"/>
          <w:rFonts w:ascii="Arial" w:hAnsi="Arial" w:cs="Arial"/>
          <w:sz w:val="16"/>
          <w:szCs w:val="16"/>
        </w:rPr>
        <w:t>Stk. 3.</w:t>
      </w:r>
      <w:r w:rsidRPr="00FF108E">
        <w:rPr>
          <w:rFonts w:ascii="Arial" w:hAnsi="Arial" w:cs="Arial"/>
          <w:sz w:val="16"/>
          <w:szCs w:val="16"/>
        </w:rPr>
        <w:t xml:space="preserve"> Den, der virker inden for den offentlige forvaltning, har herudover tavshedspligt, jf. straffelovens § 152 og §§ 152 c-152 f, når det er nødvendigt at hemmeligholde en oplysning til beskyttelse af væsentlige hensyn til rigets udenrigspolitiske interesser, herunder forholdet til andre lande eller internationale organisationer.</w:t>
      </w:r>
    </w:p>
    <w:p w14:paraId="1CDE98EE" w14:textId="77777777" w:rsidR="003E5145" w:rsidRPr="00FF108E" w:rsidRDefault="003E5145" w:rsidP="003E5145">
      <w:pPr>
        <w:pStyle w:val="stk2"/>
        <w:rPr>
          <w:rFonts w:ascii="Arial" w:hAnsi="Arial" w:cs="Arial"/>
          <w:sz w:val="16"/>
          <w:szCs w:val="16"/>
        </w:rPr>
      </w:pPr>
      <w:r w:rsidRPr="00FF108E">
        <w:rPr>
          <w:rStyle w:val="stknr1"/>
          <w:rFonts w:ascii="Arial" w:hAnsi="Arial" w:cs="Arial"/>
          <w:sz w:val="16"/>
          <w:szCs w:val="16"/>
        </w:rPr>
        <w:t>Stk. 4.</w:t>
      </w:r>
      <w:r w:rsidRPr="00FF108E">
        <w:rPr>
          <w:rFonts w:ascii="Arial" w:hAnsi="Arial" w:cs="Arial"/>
          <w:sz w:val="16"/>
          <w:szCs w:val="16"/>
        </w:rPr>
        <w:t xml:space="preserve"> Den, der virker inden for den offentlige forvaltning, har endvidere tavshedspligt, jf. straffelovens § 152 og §§ 152 c-152 f, med hensyn til oplysninger, som det i øvrigt er nødvendigt at hemmeligholde for at varetage væsentlige hensyn til</w:t>
      </w:r>
    </w:p>
    <w:p w14:paraId="229DA23A" w14:textId="77777777" w:rsidR="003E5145" w:rsidRPr="00FF108E" w:rsidRDefault="003E5145" w:rsidP="003E5145">
      <w:pPr>
        <w:pStyle w:val="liste1"/>
        <w:ind w:left="0"/>
        <w:rPr>
          <w:rFonts w:ascii="Arial" w:hAnsi="Arial" w:cs="Arial"/>
          <w:sz w:val="16"/>
          <w:szCs w:val="16"/>
        </w:rPr>
      </w:pPr>
      <w:r w:rsidRPr="00FF108E">
        <w:rPr>
          <w:rStyle w:val="liste1nr1"/>
          <w:rFonts w:ascii="Arial" w:hAnsi="Arial" w:cs="Arial"/>
          <w:sz w:val="16"/>
          <w:szCs w:val="16"/>
        </w:rPr>
        <w:t>1)</w:t>
      </w:r>
      <w:r w:rsidRPr="00FF108E">
        <w:rPr>
          <w:rFonts w:ascii="Arial" w:hAnsi="Arial" w:cs="Arial"/>
          <w:sz w:val="16"/>
          <w:szCs w:val="16"/>
        </w:rPr>
        <w:t xml:space="preserve"> forebyggelse, efterforskning og forfølgning af lovovertrædelser samt straffuldbyrdelse og beskyttelse af sigtede, vidner eller andre i sager om strafferetlig eller disciplinær forfølgning,</w:t>
      </w:r>
    </w:p>
    <w:p w14:paraId="146554A7" w14:textId="77777777" w:rsidR="003E5145" w:rsidRPr="00FF108E" w:rsidRDefault="003E5145" w:rsidP="003E5145">
      <w:pPr>
        <w:pStyle w:val="liste1"/>
        <w:ind w:left="0"/>
        <w:rPr>
          <w:rFonts w:ascii="Arial" w:hAnsi="Arial" w:cs="Arial"/>
          <w:sz w:val="16"/>
          <w:szCs w:val="16"/>
        </w:rPr>
      </w:pPr>
      <w:r w:rsidRPr="00FF108E">
        <w:rPr>
          <w:rStyle w:val="liste1nr1"/>
          <w:rFonts w:ascii="Arial" w:hAnsi="Arial" w:cs="Arial"/>
          <w:sz w:val="16"/>
          <w:szCs w:val="16"/>
        </w:rPr>
        <w:t>2)</w:t>
      </w:r>
      <w:r w:rsidRPr="00FF108E">
        <w:rPr>
          <w:rFonts w:ascii="Arial" w:hAnsi="Arial" w:cs="Arial"/>
          <w:sz w:val="16"/>
          <w:szCs w:val="16"/>
        </w:rPr>
        <w:t xml:space="preserve"> gennemførelse af offentlig kontrol-, regulerings- eller planlægningsvirksomhed eller af påtænkte foranstaltninger i henhold til skatte- og afgiftslovgivningen,</w:t>
      </w:r>
    </w:p>
    <w:p w14:paraId="0E6D4C62" w14:textId="77777777" w:rsidR="003E5145" w:rsidRPr="00FF108E" w:rsidRDefault="003E5145" w:rsidP="003E5145">
      <w:pPr>
        <w:pStyle w:val="liste1"/>
        <w:ind w:left="0"/>
        <w:rPr>
          <w:rFonts w:ascii="Arial" w:hAnsi="Arial" w:cs="Arial"/>
          <w:sz w:val="16"/>
          <w:szCs w:val="16"/>
        </w:rPr>
      </w:pPr>
      <w:r w:rsidRPr="00FF108E">
        <w:rPr>
          <w:rStyle w:val="liste1nr1"/>
          <w:rFonts w:ascii="Arial" w:hAnsi="Arial" w:cs="Arial"/>
          <w:sz w:val="16"/>
          <w:szCs w:val="16"/>
        </w:rPr>
        <w:t>3)</w:t>
      </w:r>
      <w:r w:rsidRPr="00FF108E">
        <w:rPr>
          <w:rFonts w:ascii="Arial" w:hAnsi="Arial" w:cs="Arial"/>
          <w:sz w:val="16"/>
          <w:szCs w:val="16"/>
        </w:rPr>
        <w:t xml:space="preserve"> det offentliges økonomiske interesser, herunder udførelsen af det offentliges forretningsvirksomhed,</w:t>
      </w:r>
    </w:p>
    <w:p w14:paraId="12180A8B" w14:textId="77777777" w:rsidR="003E5145" w:rsidRPr="00FF108E" w:rsidRDefault="003E5145" w:rsidP="003E5145">
      <w:pPr>
        <w:pStyle w:val="liste1"/>
        <w:ind w:left="0"/>
        <w:rPr>
          <w:rFonts w:ascii="Arial" w:hAnsi="Arial" w:cs="Arial"/>
          <w:sz w:val="16"/>
          <w:szCs w:val="16"/>
        </w:rPr>
      </w:pPr>
      <w:r w:rsidRPr="00FF108E">
        <w:rPr>
          <w:rStyle w:val="liste1nr1"/>
          <w:rFonts w:ascii="Arial" w:hAnsi="Arial" w:cs="Arial"/>
          <w:sz w:val="16"/>
          <w:szCs w:val="16"/>
        </w:rPr>
        <w:t>4)</w:t>
      </w:r>
      <w:r w:rsidRPr="00FF108E">
        <w:rPr>
          <w:rFonts w:ascii="Arial" w:hAnsi="Arial" w:cs="Arial"/>
          <w:sz w:val="16"/>
          <w:szCs w:val="16"/>
        </w:rPr>
        <w:t xml:space="preserve"> forskeres og kunstneres originale ideer samt foreløbige forskningsresultater og manuskripter eller</w:t>
      </w:r>
    </w:p>
    <w:p w14:paraId="3F594027" w14:textId="77777777" w:rsidR="003E5145" w:rsidRPr="00FF108E" w:rsidRDefault="003E5145" w:rsidP="003E5145">
      <w:pPr>
        <w:pStyle w:val="liste1"/>
        <w:ind w:left="0"/>
        <w:rPr>
          <w:rFonts w:ascii="Arial" w:hAnsi="Arial" w:cs="Arial"/>
          <w:sz w:val="16"/>
          <w:szCs w:val="16"/>
        </w:rPr>
      </w:pPr>
      <w:r w:rsidRPr="00FF108E">
        <w:rPr>
          <w:rStyle w:val="liste1nr1"/>
          <w:rFonts w:ascii="Arial" w:hAnsi="Arial" w:cs="Arial"/>
          <w:sz w:val="16"/>
          <w:szCs w:val="16"/>
        </w:rPr>
        <w:t>5)</w:t>
      </w:r>
      <w:r w:rsidRPr="00FF108E">
        <w:rPr>
          <w:rFonts w:ascii="Arial" w:hAnsi="Arial" w:cs="Arial"/>
          <w:sz w:val="16"/>
          <w:szCs w:val="16"/>
        </w:rPr>
        <w:t xml:space="preserve"> private og offentlige interesser, hvor hemmeligholdelse efter forholdets særlige karakter er påkrævet.</w:t>
      </w:r>
    </w:p>
    <w:p w14:paraId="5DFEE0D9" w14:textId="77777777" w:rsidR="003E5145" w:rsidRPr="00FF108E" w:rsidRDefault="003E5145" w:rsidP="003E5145">
      <w:pPr>
        <w:pStyle w:val="stk2"/>
        <w:rPr>
          <w:rFonts w:ascii="Arial" w:hAnsi="Arial" w:cs="Arial"/>
          <w:sz w:val="16"/>
          <w:szCs w:val="16"/>
        </w:rPr>
      </w:pPr>
      <w:r w:rsidRPr="00FF108E">
        <w:rPr>
          <w:rStyle w:val="stknr1"/>
          <w:rFonts w:ascii="Arial" w:hAnsi="Arial" w:cs="Arial"/>
          <w:sz w:val="16"/>
          <w:szCs w:val="16"/>
        </w:rPr>
        <w:t>Stk. 5.</w:t>
      </w:r>
      <w:r w:rsidRPr="00FF108E">
        <w:rPr>
          <w:rFonts w:ascii="Arial" w:hAnsi="Arial" w:cs="Arial"/>
          <w:sz w:val="16"/>
          <w:szCs w:val="16"/>
        </w:rPr>
        <w:t xml:space="preserve"> Inden for den offentlige forvaltning kan der kun pålægges tavshedspligt med hensyn til en oplysning, når det er nødvendigt at hemmeligholde den for at varetage væsentlige hensyn til bestemte offentlige eller private interesser som nævnt i stk. 1-4.</w:t>
      </w:r>
    </w:p>
    <w:p w14:paraId="1604C604" w14:textId="77777777" w:rsidR="003E5145" w:rsidRPr="00FF108E" w:rsidRDefault="003E5145" w:rsidP="003E5145">
      <w:pPr>
        <w:pStyle w:val="stk2"/>
        <w:rPr>
          <w:rFonts w:ascii="Arial" w:hAnsi="Arial" w:cs="Arial"/>
          <w:sz w:val="16"/>
          <w:szCs w:val="16"/>
        </w:rPr>
      </w:pPr>
      <w:r w:rsidRPr="00FF108E">
        <w:rPr>
          <w:rStyle w:val="stknr1"/>
          <w:rFonts w:ascii="Arial" w:hAnsi="Arial" w:cs="Arial"/>
          <w:sz w:val="16"/>
          <w:szCs w:val="16"/>
        </w:rPr>
        <w:t>Stk. 6.</w:t>
      </w:r>
      <w:r w:rsidRPr="00FF108E">
        <w:rPr>
          <w:rFonts w:ascii="Arial" w:hAnsi="Arial" w:cs="Arial"/>
          <w:sz w:val="16"/>
          <w:szCs w:val="16"/>
        </w:rPr>
        <w:t xml:space="preserve"> En forvaltningsmyndighed kan bestemme, at en person uden for den offentlige forvaltning har tavshedspligt med hensyn til fortrolige oplysninger, som myndigheden videregiver til den pågældende uden at være forpligtet hertil.</w:t>
      </w:r>
    </w:p>
    <w:p w14:paraId="502D517B" w14:textId="77777777" w:rsidR="003E5145" w:rsidRPr="00FF108E" w:rsidRDefault="003E5145" w:rsidP="003E5145">
      <w:pPr>
        <w:pStyle w:val="stk2"/>
        <w:rPr>
          <w:rFonts w:ascii="Arial" w:hAnsi="Arial" w:cs="Arial"/>
          <w:sz w:val="16"/>
          <w:szCs w:val="16"/>
        </w:rPr>
      </w:pPr>
      <w:r w:rsidRPr="00FF108E">
        <w:rPr>
          <w:rStyle w:val="stknr1"/>
          <w:rFonts w:ascii="Arial" w:hAnsi="Arial" w:cs="Arial"/>
          <w:sz w:val="16"/>
          <w:szCs w:val="16"/>
        </w:rPr>
        <w:t>Stk. 7.</w:t>
      </w:r>
      <w:r w:rsidRPr="00FF108E">
        <w:rPr>
          <w:rFonts w:ascii="Arial" w:hAnsi="Arial" w:cs="Arial"/>
          <w:sz w:val="16"/>
          <w:szCs w:val="16"/>
        </w:rPr>
        <w:t xml:space="preserve"> Fastsættes der i henhold til § 1, stk. 3, regler om tavshedspligt, eller pålægges der tavshedspligt efter stk. 6, finder straffelovens § 152 og §§ 152 c-152 f tilsvarende anvendelse på overtrædelse af sådanne regler eller pålæg.</w:t>
      </w:r>
    </w:p>
    <w:p w14:paraId="759BC734" w14:textId="77777777" w:rsidR="003E5145" w:rsidRPr="00FF108E" w:rsidRDefault="003E5145" w:rsidP="003E5145">
      <w:pPr>
        <w:pStyle w:val="paragraf"/>
        <w:rPr>
          <w:rStyle w:val="paragrafnr1"/>
          <w:rFonts w:ascii="Arial" w:hAnsi="Arial" w:cs="Arial"/>
          <w:sz w:val="16"/>
          <w:szCs w:val="16"/>
        </w:rPr>
      </w:pPr>
    </w:p>
    <w:p w14:paraId="743608D4" w14:textId="77777777" w:rsidR="003E5145" w:rsidRPr="00FF108E" w:rsidRDefault="003E5145" w:rsidP="003E5145">
      <w:pPr>
        <w:pStyle w:val="paragraf"/>
        <w:rPr>
          <w:rStyle w:val="paragrafnr1"/>
          <w:rFonts w:ascii="Arial" w:hAnsi="Arial" w:cs="Arial"/>
          <w:sz w:val="16"/>
          <w:szCs w:val="16"/>
        </w:rPr>
      </w:pPr>
      <w:r w:rsidRPr="00FF108E">
        <w:rPr>
          <w:rStyle w:val="paragrafnr1"/>
          <w:rFonts w:ascii="Arial" w:hAnsi="Arial" w:cs="Arial"/>
          <w:sz w:val="16"/>
          <w:szCs w:val="16"/>
        </w:rPr>
        <w:t>Uddrag af straffeloven, Lovbekendtgørelse nr. 1156 af 20/9-2018</w:t>
      </w:r>
    </w:p>
    <w:p w14:paraId="57FD9F6E" w14:textId="77777777" w:rsidR="003E5145" w:rsidRPr="00FF108E" w:rsidRDefault="003E5145" w:rsidP="003E5145">
      <w:pPr>
        <w:pStyle w:val="paragraf"/>
        <w:rPr>
          <w:rFonts w:ascii="Arial" w:hAnsi="Arial" w:cs="Arial"/>
        </w:rPr>
      </w:pPr>
      <w:r w:rsidRPr="00FF108E">
        <w:rPr>
          <w:rStyle w:val="paragrafnr1"/>
          <w:rFonts w:ascii="Arial" w:hAnsi="Arial" w:cs="Arial"/>
          <w:sz w:val="16"/>
          <w:szCs w:val="16"/>
        </w:rPr>
        <w:t>§ 152.</w:t>
      </w:r>
      <w:r w:rsidRPr="00FF108E">
        <w:rPr>
          <w:rFonts w:ascii="Arial" w:hAnsi="Arial" w:cs="Arial"/>
          <w:sz w:val="16"/>
          <w:szCs w:val="16"/>
        </w:rPr>
        <w:t xml:space="preserve"> Den, som virker eller har virket i offentlig tjeneste eller hverv, og som uberettiget videregiver eller udnytter fortrolige oplysninger, hvortil den pågældende i den forbindelse har fået kendskab, straffes med bøde eller fængsel indtil 6 måneder.</w:t>
      </w:r>
    </w:p>
    <w:p w14:paraId="37DA26E3" w14:textId="77777777" w:rsidR="003E5145" w:rsidRPr="00FF108E" w:rsidRDefault="003E5145" w:rsidP="003E5145">
      <w:pPr>
        <w:pStyle w:val="stk2"/>
        <w:rPr>
          <w:rFonts w:ascii="Arial" w:hAnsi="Arial" w:cs="Arial"/>
          <w:sz w:val="16"/>
          <w:szCs w:val="16"/>
        </w:rPr>
      </w:pPr>
      <w:r w:rsidRPr="00FF108E">
        <w:rPr>
          <w:rStyle w:val="stknr1"/>
          <w:rFonts w:ascii="Arial" w:hAnsi="Arial" w:cs="Arial"/>
          <w:sz w:val="16"/>
          <w:szCs w:val="16"/>
        </w:rPr>
        <w:t>Stk. 2.</w:t>
      </w:r>
      <w:r w:rsidRPr="00FF108E">
        <w:rPr>
          <w:rFonts w:ascii="Arial" w:hAnsi="Arial" w:cs="Arial"/>
          <w:sz w:val="16"/>
          <w:szCs w:val="16"/>
        </w:rPr>
        <w:t xml:space="preserve"> Begås det i stk. 1 nævnte forhold med forsæt til at skaffe sig eller andre uberettiget vinding, eller foreligger der i øvrigt særligt skærpende omstændigheder, kan straffen stige til fængsel indtil 2 år. Som særligt skærpende omstændighed anses navnlig tilfælde, hvor videregivelsen eller udnyttelsen er sket under sådanne omstændigheder, at det påfører andre en betydelig skade eller indebærer en særlig risiko herfor.</w:t>
      </w:r>
    </w:p>
    <w:p w14:paraId="4712A9D5" w14:textId="77777777" w:rsidR="003E5145" w:rsidRPr="00FF108E" w:rsidRDefault="003E5145" w:rsidP="003E5145">
      <w:pPr>
        <w:pStyle w:val="stk2"/>
        <w:rPr>
          <w:rFonts w:ascii="Arial" w:hAnsi="Arial" w:cs="Arial"/>
          <w:sz w:val="16"/>
          <w:szCs w:val="16"/>
        </w:rPr>
      </w:pPr>
      <w:r w:rsidRPr="00FF108E">
        <w:rPr>
          <w:rStyle w:val="stknr1"/>
          <w:rFonts w:ascii="Arial" w:hAnsi="Arial" w:cs="Arial"/>
          <w:sz w:val="16"/>
          <w:szCs w:val="16"/>
        </w:rPr>
        <w:t>Stk. 3.</w:t>
      </w:r>
      <w:r w:rsidRPr="00FF108E">
        <w:rPr>
          <w:rFonts w:ascii="Arial" w:hAnsi="Arial" w:cs="Arial"/>
          <w:sz w:val="16"/>
          <w:szCs w:val="16"/>
        </w:rPr>
        <w:t xml:space="preserve"> En oplysning er fortrolig, når den ved lov eller anden gyldig bestemmelse er betegnet som sådan, eller når det i øvrigt er nødvendigt at hemmeligholde den for at varetage væsentlige hensyn til offentlige eller private interesser.</w:t>
      </w:r>
    </w:p>
    <w:p w14:paraId="320A2247" w14:textId="77777777" w:rsidR="003E5145" w:rsidRPr="00FF108E" w:rsidRDefault="003E5145" w:rsidP="003E5145">
      <w:pPr>
        <w:pStyle w:val="paragraf"/>
        <w:rPr>
          <w:rFonts w:ascii="Arial" w:hAnsi="Arial" w:cs="Arial"/>
          <w:sz w:val="16"/>
          <w:szCs w:val="16"/>
        </w:rPr>
      </w:pPr>
      <w:r w:rsidRPr="00FF108E">
        <w:rPr>
          <w:rStyle w:val="paragrafnr2"/>
          <w:rFonts w:ascii="Arial" w:hAnsi="Arial" w:cs="Arial"/>
          <w:sz w:val="16"/>
          <w:szCs w:val="16"/>
        </w:rPr>
        <w:t>§ 152 a.</w:t>
      </w:r>
      <w:r w:rsidRPr="00FF108E">
        <w:rPr>
          <w:rFonts w:ascii="Arial" w:hAnsi="Arial" w:cs="Arial"/>
          <w:sz w:val="16"/>
          <w:szCs w:val="16"/>
        </w:rPr>
        <w:t xml:space="preserve"> Bestemmelsen i § 152 finder tilsvarende anvendelse på den, som i øvrigt er eller har været beskæftiget med opgaver, der udføres efter aftale med en offentlig myndighed. Det samme gælder den, som virker eller har virket ved telefonanlæg, der er anerkendt af det offentlige.</w:t>
      </w:r>
    </w:p>
    <w:p w14:paraId="49D1C5B9" w14:textId="77777777" w:rsidR="003E5145" w:rsidRPr="00FF108E" w:rsidRDefault="003E5145" w:rsidP="003E5145">
      <w:pPr>
        <w:pStyle w:val="paragraf"/>
        <w:rPr>
          <w:rFonts w:ascii="Arial" w:hAnsi="Arial" w:cs="Arial"/>
          <w:sz w:val="16"/>
          <w:szCs w:val="16"/>
        </w:rPr>
      </w:pPr>
      <w:r w:rsidRPr="00FF108E">
        <w:rPr>
          <w:rStyle w:val="paragrafnr3"/>
          <w:rFonts w:ascii="Arial" w:hAnsi="Arial" w:cs="Arial"/>
          <w:sz w:val="16"/>
          <w:szCs w:val="16"/>
        </w:rPr>
        <w:t>§ 152 b.</w:t>
      </w:r>
      <w:r w:rsidRPr="00FF108E">
        <w:rPr>
          <w:rFonts w:ascii="Arial" w:hAnsi="Arial" w:cs="Arial"/>
          <w:sz w:val="16"/>
          <w:szCs w:val="16"/>
        </w:rPr>
        <w:t xml:space="preserve"> Med samme straf som efter § 152 straffes den, som udøver eller har udøvet en virksomhed eller et erhverv i medfør af offentlig beskikkelse eller anerkendelse, og som uberettiget videregiver eller udnytter oplysninger, som er fortrolige af hensyn til private interesser, og hvortil den pågældende i den forbindelse har fået kendskab.</w:t>
      </w:r>
    </w:p>
    <w:p w14:paraId="0F9B3270" w14:textId="77777777" w:rsidR="003E5145" w:rsidRPr="00FF108E" w:rsidRDefault="003E5145" w:rsidP="003E5145">
      <w:pPr>
        <w:pStyle w:val="stk2"/>
        <w:rPr>
          <w:rFonts w:ascii="Arial" w:hAnsi="Arial" w:cs="Arial"/>
          <w:sz w:val="16"/>
          <w:szCs w:val="16"/>
        </w:rPr>
      </w:pPr>
      <w:r w:rsidRPr="00FF108E">
        <w:rPr>
          <w:rStyle w:val="stknr1"/>
          <w:rFonts w:ascii="Arial" w:hAnsi="Arial" w:cs="Arial"/>
          <w:sz w:val="16"/>
          <w:szCs w:val="16"/>
        </w:rPr>
        <w:t>Stk. 2.</w:t>
      </w:r>
      <w:r w:rsidRPr="00FF108E">
        <w:rPr>
          <w:rFonts w:ascii="Arial" w:hAnsi="Arial" w:cs="Arial"/>
          <w:sz w:val="16"/>
          <w:szCs w:val="16"/>
        </w:rPr>
        <w:t xml:space="preserve"> Med samme straf som efter § 152 straffes endvidere den, som virker eller har virket som ansat ved De Europæiske Fællesskabers Statistiske Kontor, eller som arbejder eller har arbejdet i kontorets lokaler, og som uberettiget videregiver eller udnytter fortrolige statistiske oplysninger, hvortil den pågældende i den forbindelse har fået kendskab.</w:t>
      </w:r>
    </w:p>
    <w:p w14:paraId="4FEA9933" w14:textId="77777777" w:rsidR="003E5145" w:rsidRPr="00FF108E" w:rsidRDefault="003E5145" w:rsidP="003E5145">
      <w:pPr>
        <w:pStyle w:val="paragraf"/>
        <w:rPr>
          <w:rFonts w:ascii="Arial" w:hAnsi="Arial" w:cs="Arial"/>
          <w:sz w:val="16"/>
          <w:szCs w:val="16"/>
        </w:rPr>
      </w:pPr>
      <w:r w:rsidRPr="00FF108E">
        <w:rPr>
          <w:rStyle w:val="paragrafnr4"/>
          <w:rFonts w:ascii="Arial" w:hAnsi="Arial" w:cs="Arial"/>
          <w:sz w:val="16"/>
          <w:szCs w:val="16"/>
        </w:rPr>
        <w:t>§ 152 c.</w:t>
      </w:r>
      <w:r w:rsidRPr="00FF108E">
        <w:rPr>
          <w:rFonts w:ascii="Arial" w:hAnsi="Arial" w:cs="Arial"/>
          <w:sz w:val="16"/>
          <w:szCs w:val="16"/>
        </w:rPr>
        <w:t xml:space="preserve"> Bestemmelserne i §§ 152-152 b gælder også for de pågældende personers medhjælpere.</w:t>
      </w:r>
    </w:p>
    <w:p w14:paraId="7604214D" w14:textId="77777777" w:rsidR="003E5145" w:rsidRPr="00FF108E" w:rsidRDefault="003E5145" w:rsidP="003E5145">
      <w:pPr>
        <w:pStyle w:val="paragraf"/>
        <w:rPr>
          <w:rFonts w:ascii="Arial" w:hAnsi="Arial" w:cs="Arial"/>
          <w:sz w:val="16"/>
          <w:szCs w:val="16"/>
        </w:rPr>
      </w:pPr>
      <w:r w:rsidRPr="00FF108E">
        <w:rPr>
          <w:rStyle w:val="paragrafnr5"/>
          <w:rFonts w:ascii="Arial" w:hAnsi="Arial" w:cs="Arial"/>
          <w:sz w:val="16"/>
          <w:szCs w:val="16"/>
        </w:rPr>
        <w:t>§ 152 d.</w:t>
      </w:r>
      <w:r w:rsidRPr="00FF108E">
        <w:rPr>
          <w:rFonts w:ascii="Arial" w:hAnsi="Arial" w:cs="Arial"/>
          <w:sz w:val="16"/>
          <w:szCs w:val="16"/>
        </w:rPr>
        <w:t xml:space="preserve"> Bestemmelserne i §§ 152-152 c finder tilsvarende anvendelse på den, som uden at have medvirket til gerningen uberettiget skaffer sig eller udnytter oplysninger, der er fremkommet ved en sådan overtrædelse.</w:t>
      </w:r>
    </w:p>
    <w:p w14:paraId="177E76C5" w14:textId="77777777" w:rsidR="003E5145" w:rsidRPr="00FF108E" w:rsidRDefault="003E5145" w:rsidP="003E5145">
      <w:pPr>
        <w:pStyle w:val="stk2"/>
        <w:rPr>
          <w:rFonts w:ascii="Arial" w:hAnsi="Arial" w:cs="Arial"/>
          <w:sz w:val="16"/>
          <w:szCs w:val="16"/>
        </w:rPr>
      </w:pPr>
      <w:r w:rsidRPr="00FF108E">
        <w:rPr>
          <w:rStyle w:val="stknr1"/>
          <w:rFonts w:ascii="Arial" w:hAnsi="Arial" w:cs="Arial"/>
          <w:sz w:val="16"/>
          <w:szCs w:val="16"/>
        </w:rPr>
        <w:t>Stk. 2.</w:t>
      </w:r>
      <w:r w:rsidRPr="00FF108E">
        <w:rPr>
          <w:rFonts w:ascii="Arial" w:hAnsi="Arial" w:cs="Arial"/>
          <w:sz w:val="16"/>
          <w:szCs w:val="16"/>
        </w:rPr>
        <w:t xml:space="preserve"> Med samme straf straffes den, der uden at have medvirket til gerningen uberettiget videregiver oplysninger om enkeltpersoners rent private forhold, jf. forvaltningslovens § 28, stk. 1, som er fremkommet ved overtrædelse af §§ 152-152 c.</w:t>
      </w:r>
    </w:p>
    <w:p w14:paraId="699F1757" w14:textId="77777777" w:rsidR="003E5145" w:rsidRPr="00FF108E" w:rsidRDefault="003E5145" w:rsidP="003E5145">
      <w:pPr>
        <w:pStyle w:val="stk2"/>
        <w:rPr>
          <w:rFonts w:ascii="Arial" w:hAnsi="Arial" w:cs="Arial"/>
          <w:sz w:val="16"/>
          <w:szCs w:val="16"/>
        </w:rPr>
      </w:pPr>
      <w:r w:rsidRPr="00FF108E">
        <w:rPr>
          <w:rStyle w:val="stknr1"/>
          <w:rFonts w:ascii="Arial" w:hAnsi="Arial" w:cs="Arial"/>
          <w:sz w:val="16"/>
          <w:szCs w:val="16"/>
        </w:rPr>
        <w:t>Stk. 3.</w:t>
      </w:r>
      <w:r w:rsidRPr="00FF108E">
        <w:rPr>
          <w:rFonts w:ascii="Arial" w:hAnsi="Arial" w:cs="Arial"/>
          <w:sz w:val="16"/>
          <w:szCs w:val="16"/>
        </w:rPr>
        <w:t xml:space="preserve"> På samme måde straffes den, som uden at have medvirket til gerningen uberettiget videregiver oplysninger, der er fortrolige af hensyn til statens sikkerhed eller rigets forsvar.</w:t>
      </w:r>
    </w:p>
    <w:p w14:paraId="174F5227" w14:textId="77777777" w:rsidR="003E5145" w:rsidRPr="00FF108E" w:rsidRDefault="003E5145" w:rsidP="003E5145">
      <w:pPr>
        <w:pStyle w:val="paragraf"/>
        <w:rPr>
          <w:rFonts w:ascii="Arial" w:hAnsi="Arial" w:cs="Arial"/>
          <w:sz w:val="16"/>
          <w:szCs w:val="16"/>
        </w:rPr>
      </w:pPr>
      <w:r w:rsidRPr="00FF108E">
        <w:rPr>
          <w:rStyle w:val="paragrafnr6"/>
          <w:rFonts w:ascii="Arial" w:hAnsi="Arial" w:cs="Arial"/>
          <w:sz w:val="16"/>
          <w:szCs w:val="16"/>
        </w:rPr>
        <w:t>§ 152 e.</w:t>
      </w:r>
      <w:r w:rsidRPr="00FF108E">
        <w:rPr>
          <w:rFonts w:ascii="Arial" w:hAnsi="Arial" w:cs="Arial"/>
          <w:sz w:val="16"/>
          <w:szCs w:val="16"/>
        </w:rPr>
        <w:t xml:space="preserve"> Bestemmelserne i §§ 152-152 d omfatter ikke tilfælde, hvor den pågældende:</w:t>
      </w:r>
    </w:p>
    <w:p w14:paraId="590F6B12" w14:textId="77777777" w:rsidR="003E5145" w:rsidRPr="00FF108E" w:rsidRDefault="003E5145" w:rsidP="003E5145">
      <w:pPr>
        <w:pStyle w:val="liste1"/>
        <w:ind w:left="0"/>
        <w:rPr>
          <w:rFonts w:ascii="Arial" w:hAnsi="Arial" w:cs="Arial"/>
          <w:sz w:val="16"/>
          <w:szCs w:val="16"/>
        </w:rPr>
      </w:pPr>
      <w:r w:rsidRPr="00FF108E">
        <w:rPr>
          <w:rStyle w:val="liste1nr1"/>
          <w:rFonts w:ascii="Arial" w:hAnsi="Arial" w:cs="Arial"/>
          <w:sz w:val="16"/>
          <w:szCs w:val="16"/>
        </w:rPr>
        <w:t>1)</w:t>
      </w:r>
      <w:r w:rsidRPr="00FF108E">
        <w:rPr>
          <w:rFonts w:ascii="Arial" w:hAnsi="Arial" w:cs="Arial"/>
          <w:sz w:val="16"/>
          <w:szCs w:val="16"/>
        </w:rPr>
        <w:t xml:space="preserve"> er forpligtet til at videregive oplysningen eller</w:t>
      </w:r>
    </w:p>
    <w:p w14:paraId="3F8B87A0" w14:textId="77777777" w:rsidR="003E5145" w:rsidRPr="00FF108E" w:rsidRDefault="003E5145" w:rsidP="003E5145">
      <w:pPr>
        <w:pStyle w:val="liste1"/>
        <w:ind w:left="0"/>
        <w:rPr>
          <w:rFonts w:ascii="Arial" w:hAnsi="Arial" w:cs="Arial"/>
          <w:sz w:val="16"/>
          <w:szCs w:val="16"/>
        </w:rPr>
      </w:pPr>
      <w:r w:rsidRPr="00FF108E">
        <w:rPr>
          <w:rStyle w:val="liste1nr1"/>
          <w:rFonts w:ascii="Arial" w:hAnsi="Arial" w:cs="Arial"/>
          <w:sz w:val="16"/>
          <w:szCs w:val="16"/>
        </w:rPr>
        <w:t>2)</w:t>
      </w:r>
      <w:r w:rsidRPr="00FF108E">
        <w:rPr>
          <w:rFonts w:ascii="Arial" w:hAnsi="Arial" w:cs="Arial"/>
          <w:sz w:val="16"/>
          <w:szCs w:val="16"/>
        </w:rPr>
        <w:t xml:space="preserve"> handler i berettiget varetagelse af åbenbar almeninteresse eller af eget eller andres tarv.</w:t>
      </w:r>
    </w:p>
    <w:p w14:paraId="66DEE927" w14:textId="77777777" w:rsidR="003E5145" w:rsidRPr="00FF108E" w:rsidRDefault="003E5145" w:rsidP="003E5145">
      <w:pPr>
        <w:pStyle w:val="paragraf"/>
        <w:rPr>
          <w:rFonts w:ascii="Arial" w:hAnsi="Arial" w:cs="Arial"/>
          <w:sz w:val="16"/>
          <w:szCs w:val="16"/>
        </w:rPr>
      </w:pPr>
      <w:r w:rsidRPr="00FF108E">
        <w:rPr>
          <w:rStyle w:val="paragrafnr7"/>
          <w:rFonts w:ascii="Arial" w:hAnsi="Arial" w:cs="Arial"/>
          <w:sz w:val="16"/>
          <w:szCs w:val="16"/>
        </w:rPr>
        <w:t>§ 152 f.</w:t>
      </w:r>
      <w:r w:rsidRPr="00FF108E">
        <w:rPr>
          <w:rFonts w:ascii="Arial" w:hAnsi="Arial" w:cs="Arial"/>
          <w:sz w:val="16"/>
          <w:szCs w:val="16"/>
        </w:rPr>
        <w:t xml:space="preserve"> Overtrædelse af §§ 152-152 d, hvorved der alene er krænket private interesser, er undergivet privat påtale.</w:t>
      </w:r>
    </w:p>
    <w:p w14:paraId="28A0B6E0" w14:textId="475E5FC9" w:rsidR="00085E82" w:rsidRPr="00FF108E" w:rsidRDefault="003E5145" w:rsidP="000E505A">
      <w:pPr>
        <w:pStyle w:val="stk2"/>
        <w:rPr>
          <w:rFonts w:ascii="Arial" w:hAnsi="Arial" w:cs="Arial"/>
        </w:rPr>
      </w:pPr>
      <w:r w:rsidRPr="00FF108E">
        <w:rPr>
          <w:rStyle w:val="stknr1"/>
          <w:rFonts w:ascii="Arial" w:hAnsi="Arial" w:cs="Arial"/>
          <w:sz w:val="16"/>
          <w:szCs w:val="16"/>
        </w:rPr>
        <w:t>Stk. 2.</w:t>
      </w:r>
      <w:r w:rsidRPr="00FF108E">
        <w:rPr>
          <w:rFonts w:ascii="Arial" w:hAnsi="Arial" w:cs="Arial"/>
          <w:sz w:val="16"/>
          <w:szCs w:val="16"/>
        </w:rPr>
        <w:t xml:space="preserve"> Offentlig påtale kan dog ske, når den forurettede anmoder herom.</w:t>
      </w:r>
    </w:p>
    <w:sectPr w:rsidR="00085E82" w:rsidRPr="00FF108E" w:rsidSect="00044EE2">
      <w:footerReference w:type="default" r:id="rId11"/>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3A2AB" w14:textId="77777777" w:rsidR="00410510" w:rsidRDefault="00410510" w:rsidP="003E5145">
      <w:r>
        <w:separator/>
      </w:r>
    </w:p>
  </w:endnote>
  <w:endnote w:type="continuationSeparator" w:id="0">
    <w:p w14:paraId="7194E36E" w14:textId="77777777" w:rsidR="00410510" w:rsidRDefault="00410510" w:rsidP="003E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227E" w14:textId="696D61B3" w:rsidR="00FF108E" w:rsidRPr="00FF108E" w:rsidRDefault="00CA4FC3" w:rsidP="00FF108E">
    <w:pPr>
      <w:pStyle w:val="Sidefod"/>
      <w:jc w:val="right"/>
      <w:rPr>
        <w:color w:val="A6A6A6" w:themeColor="background1" w:themeShade="A6"/>
        <w:sz w:val="16"/>
        <w:szCs w:val="16"/>
      </w:rPr>
    </w:pPr>
    <w:r>
      <w:rPr>
        <w:color w:val="A6A6A6" w:themeColor="background1" w:themeShade="A6"/>
        <w:sz w:val="16"/>
        <w:szCs w:val="16"/>
      </w:rPr>
      <w:fldChar w:fldCharType="begin"/>
    </w:r>
    <w:r>
      <w:rPr>
        <w:color w:val="A6A6A6" w:themeColor="background1" w:themeShade="A6"/>
        <w:sz w:val="16"/>
        <w:szCs w:val="16"/>
      </w:rPr>
      <w:instrText xml:space="preserve"> TIME \@ "d. MMMM yyyy" </w:instrText>
    </w:r>
    <w:r>
      <w:rPr>
        <w:color w:val="A6A6A6" w:themeColor="background1" w:themeShade="A6"/>
        <w:sz w:val="16"/>
        <w:szCs w:val="16"/>
      </w:rPr>
      <w:fldChar w:fldCharType="separate"/>
    </w:r>
    <w:r>
      <w:rPr>
        <w:noProof/>
        <w:color w:val="A6A6A6" w:themeColor="background1" w:themeShade="A6"/>
        <w:sz w:val="16"/>
        <w:szCs w:val="16"/>
      </w:rPr>
      <w:t>12. oktober 2023</w:t>
    </w:r>
    <w:r>
      <w:rPr>
        <w:color w:val="A6A6A6" w:themeColor="background1" w:themeShade="A6"/>
        <w:sz w:val="16"/>
        <w:szCs w:val="16"/>
      </w:rPr>
      <w:fldChar w:fldCharType="end"/>
    </w:r>
  </w:p>
  <w:p w14:paraId="19EA3B35" w14:textId="77777777" w:rsidR="00FF108E" w:rsidRDefault="00FF108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A8635" w14:textId="77777777" w:rsidR="00410510" w:rsidRDefault="00410510" w:rsidP="003E5145">
      <w:r>
        <w:separator/>
      </w:r>
    </w:p>
  </w:footnote>
  <w:footnote w:type="continuationSeparator" w:id="0">
    <w:p w14:paraId="54AE226C" w14:textId="77777777" w:rsidR="00410510" w:rsidRDefault="00410510" w:rsidP="003E5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64E0"/>
    <w:multiLevelType w:val="hybridMultilevel"/>
    <w:tmpl w:val="4CB05D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BA56DC3"/>
    <w:multiLevelType w:val="hybridMultilevel"/>
    <w:tmpl w:val="4558D3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0ED1256"/>
    <w:multiLevelType w:val="hybridMultilevel"/>
    <w:tmpl w:val="E8B882D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7EFC6F8B"/>
    <w:multiLevelType w:val="hybridMultilevel"/>
    <w:tmpl w:val="EFE00520"/>
    <w:lvl w:ilvl="0" w:tplc="04060001">
      <w:start w:val="1"/>
      <w:numFmt w:val="bullet"/>
      <w:lvlText w:val=""/>
      <w:lvlJc w:val="left"/>
      <w:pPr>
        <w:ind w:left="780" w:hanging="360"/>
      </w:pPr>
      <w:rPr>
        <w:rFonts w:ascii="Symbol" w:hAnsi="Symbol" w:hint="default"/>
      </w:rPr>
    </w:lvl>
    <w:lvl w:ilvl="1" w:tplc="04060003">
      <w:start w:val="1"/>
      <w:numFmt w:val="bullet"/>
      <w:lvlText w:val="o"/>
      <w:lvlJc w:val="left"/>
      <w:pPr>
        <w:ind w:left="1500" w:hanging="360"/>
      </w:pPr>
      <w:rPr>
        <w:rFonts w:ascii="Courier New" w:hAnsi="Courier New" w:cs="Courier New" w:hint="default"/>
      </w:rPr>
    </w:lvl>
    <w:lvl w:ilvl="2" w:tplc="04060005">
      <w:start w:val="1"/>
      <w:numFmt w:val="bullet"/>
      <w:lvlText w:val=""/>
      <w:lvlJc w:val="left"/>
      <w:pPr>
        <w:ind w:left="2220" w:hanging="360"/>
      </w:pPr>
      <w:rPr>
        <w:rFonts w:ascii="Wingdings" w:hAnsi="Wingdings" w:hint="default"/>
      </w:rPr>
    </w:lvl>
    <w:lvl w:ilvl="3" w:tplc="04060001">
      <w:start w:val="1"/>
      <w:numFmt w:val="bullet"/>
      <w:lvlText w:val=""/>
      <w:lvlJc w:val="left"/>
      <w:pPr>
        <w:ind w:left="2940" w:hanging="360"/>
      </w:pPr>
      <w:rPr>
        <w:rFonts w:ascii="Symbol" w:hAnsi="Symbol" w:hint="default"/>
      </w:rPr>
    </w:lvl>
    <w:lvl w:ilvl="4" w:tplc="04060003">
      <w:start w:val="1"/>
      <w:numFmt w:val="bullet"/>
      <w:lvlText w:val="o"/>
      <w:lvlJc w:val="left"/>
      <w:pPr>
        <w:ind w:left="3660" w:hanging="360"/>
      </w:pPr>
      <w:rPr>
        <w:rFonts w:ascii="Courier New" w:hAnsi="Courier New" w:cs="Courier New" w:hint="default"/>
      </w:rPr>
    </w:lvl>
    <w:lvl w:ilvl="5" w:tplc="04060005">
      <w:start w:val="1"/>
      <w:numFmt w:val="bullet"/>
      <w:lvlText w:val=""/>
      <w:lvlJc w:val="left"/>
      <w:pPr>
        <w:ind w:left="4380" w:hanging="360"/>
      </w:pPr>
      <w:rPr>
        <w:rFonts w:ascii="Wingdings" w:hAnsi="Wingdings" w:hint="default"/>
      </w:rPr>
    </w:lvl>
    <w:lvl w:ilvl="6" w:tplc="04060001">
      <w:start w:val="1"/>
      <w:numFmt w:val="bullet"/>
      <w:lvlText w:val=""/>
      <w:lvlJc w:val="left"/>
      <w:pPr>
        <w:ind w:left="5100" w:hanging="360"/>
      </w:pPr>
      <w:rPr>
        <w:rFonts w:ascii="Symbol" w:hAnsi="Symbol" w:hint="default"/>
      </w:rPr>
    </w:lvl>
    <w:lvl w:ilvl="7" w:tplc="04060003">
      <w:start w:val="1"/>
      <w:numFmt w:val="bullet"/>
      <w:lvlText w:val="o"/>
      <w:lvlJc w:val="left"/>
      <w:pPr>
        <w:ind w:left="5820" w:hanging="360"/>
      </w:pPr>
      <w:rPr>
        <w:rFonts w:ascii="Courier New" w:hAnsi="Courier New" w:cs="Courier New" w:hint="default"/>
      </w:rPr>
    </w:lvl>
    <w:lvl w:ilvl="8" w:tplc="04060005">
      <w:start w:val="1"/>
      <w:numFmt w:val="bullet"/>
      <w:lvlText w:val=""/>
      <w:lvlJc w:val="left"/>
      <w:pPr>
        <w:ind w:left="6540" w:hanging="360"/>
      </w:pPr>
      <w:rPr>
        <w:rFonts w:ascii="Wingdings" w:hAnsi="Wingdings" w:hint="default"/>
      </w:rPr>
    </w:lvl>
  </w:abstractNum>
  <w:num w:numId="1" w16cid:durableId="1239360305">
    <w:abstractNumId w:val="2"/>
  </w:num>
  <w:num w:numId="2" w16cid:durableId="747116427">
    <w:abstractNumId w:val="3"/>
  </w:num>
  <w:num w:numId="3" w16cid:durableId="484854131">
    <w:abstractNumId w:val="2"/>
  </w:num>
  <w:num w:numId="4" w16cid:durableId="460341571">
    <w:abstractNumId w:val="1"/>
  </w:num>
  <w:num w:numId="5" w16cid:durableId="105670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45"/>
    <w:rsid w:val="000305D3"/>
    <w:rsid w:val="00044EE2"/>
    <w:rsid w:val="00085E82"/>
    <w:rsid w:val="000930FC"/>
    <w:rsid w:val="000E505A"/>
    <w:rsid w:val="00121381"/>
    <w:rsid w:val="001B4515"/>
    <w:rsid w:val="002342FE"/>
    <w:rsid w:val="00336DE9"/>
    <w:rsid w:val="0039245D"/>
    <w:rsid w:val="003E5145"/>
    <w:rsid w:val="00410510"/>
    <w:rsid w:val="00455FA3"/>
    <w:rsid w:val="005315FA"/>
    <w:rsid w:val="00533D76"/>
    <w:rsid w:val="005D24BA"/>
    <w:rsid w:val="00716E5D"/>
    <w:rsid w:val="008C5381"/>
    <w:rsid w:val="0092665B"/>
    <w:rsid w:val="00953A28"/>
    <w:rsid w:val="009B64C7"/>
    <w:rsid w:val="009C25E6"/>
    <w:rsid w:val="00B27042"/>
    <w:rsid w:val="00BA38BD"/>
    <w:rsid w:val="00BB0F0A"/>
    <w:rsid w:val="00C26BA5"/>
    <w:rsid w:val="00C95497"/>
    <w:rsid w:val="00CA4FC3"/>
    <w:rsid w:val="00CB571F"/>
    <w:rsid w:val="00CD3233"/>
    <w:rsid w:val="00D9084C"/>
    <w:rsid w:val="00DC5C93"/>
    <w:rsid w:val="00DD26E5"/>
    <w:rsid w:val="00E61081"/>
    <w:rsid w:val="00E73C5F"/>
    <w:rsid w:val="00EE5583"/>
    <w:rsid w:val="00F60CA4"/>
    <w:rsid w:val="00FF108E"/>
    <w:rsid w:val="10CA846C"/>
    <w:rsid w:val="126654CD"/>
    <w:rsid w:val="3C7B9D47"/>
    <w:rsid w:val="5AEB48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F190D"/>
  <w15:chartTrackingRefBased/>
  <w15:docId w15:val="{4F5444DB-4338-4D9B-8C39-C7FD0C6C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145"/>
    <w:pPr>
      <w:spacing w:after="0" w:line="240" w:lineRule="auto"/>
    </w:pPr>
    <w:rPr>
      <w:rFonts w:ascii="Arial" w:eastAsia="Times New Roman" w:hAnsi="Arial"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qFormat/>
    <w:rsid w:val="003E5145"/>
    <w:pPr>
      <w:ind w:left="720"/>
      <w:contextualSpacing/>
    </w:pPr>
  </w:style>
  <w:style w:type="paragraph" w:customStyle="1" w:styleId="Default">
    <w:name w:val="Default"/>
    <w:rsid w:val="003E5145"/>
    <w:pPr>
      <w:autoSpaceDE w:val="0"/>
      <w:autoSpaceDN w:val="0"/>
      <w:adjustRightInd w:val="0"/>
      <w:spacing w:after="0" w:line="240" w:lineRule="auto"/>
    </w:pPr>
    <w:rPr>
      <w:rFonts w:ascii="Verdana" w:eastAsia="Times New Roman" w:hAnsi="Verdana" w:cs="Verdana"/>
      <w:color w:val="000000"/>
      <w:sz w:val="24"/>
      <w:szCs w:val="24"/>
      <w:lang w:eastAsia="da-DK"/>
    </w:rPr>
  </w:style>
  <w:style w:type="paragraph" w:customStyle="1" w:styleId="paragraf">
    <w:name w:val="paragraf"/>
    <w:basedOn w:val="Normal"/>
    <w:rsid w:val="003E5145"/>
    <w:pPr>
      <w:spacing w:before="200"/>
      <w:ind w:firstLine="240"/>
    </w:pPr>
    <w:rPr>
      <w:rFonts w:ascii="Tahoma" w:hAnsi="Tahoma" w:cs="Tahoma"/>
      <w:color w:val="000000"/>
    </w:rPr>
  </w:style>
  <w:style w:type="paragraph" w:customStyle="1" w:styleId="stk2">
    <w:name w:val="stk2"/>
    <w:basedOn w:val="Normal"/>
    <w:rsid w:val="003E5145"/>
    <w:pPr>
      <w:ind w:firstLine="240"/>
    </w:pPr>
    <w:rPr>
      <w:rFonts w:ascii="Tahoma" w:hAnsi="Tahoma" w:cs="Tahoma"/>
      <w:color w:val="000000"/>
    </w:rPr>
  </w:style>
  <w:style w:type="paragraph" w:customStyle="1" w:styleId="liste1">
    <w:name w:val="liste1"/>
    <w:basedOn w:val="Normal"/>
    <w:rsid w:val="003E5145"/>
    <w:pPr>
      <w:ind w:left="280"/>
    </w:pPr>
    <w:rPr>
      <w:rFonts w:ascii="Tahoma" w:hAnsi="Tahoma" w:cs="Tahoma"/>
      <w:color w:val="000000"/>
    </w:rPr>
  </w:style>
  <w:style w:type="character" w:customStyle="1" w:styleId="eop">
    <w:name w:val="eop"/>
    <w:rsid w:val="003E5145"/>
  </w:style>
  <w:style w:type="character" w:customStyle="1" w:styleId="paragrafnr1">
    <w:name w:val="paragrafnr1"/>
    <w:basedOn w:val="Standardskrifttypeiafsnit"/>
    <w:rsid w:val="003E5145"/>
    <w:rPr>
      <w:rFonts w:ascii="Tahoma" w:hAnsi="Tahoma" w:cs="Tahoma" w:hint="default"/>
      <w:b/>
      <w:bCs/>
      <w:color w:val="000000"/>
      <w:sz w:val="24"/>
      <w:szCs w:val="24"/>
    </w:rPr>
  </w:style>
  <w:style w:type="character" w:customStyle="1" w:styleId="stknr1">
    <w:name w:val="stknr1"/>
    <w:basedOn w:val="Standardskrifttypeiafsnit"/>
    <w:rsid w:val="003E5145"/>
    <w:rPr>
      <w:rFonts w:ascii="Tahoma" w:hAnsi="Tahoma" w:cs="Tahoma" w:hint="default"/>
      <w:i/>
      <w:iCs/>
      <w:color w:val="000000"/>
      <w:sz w:val="24"/>
      <w:szCs w:val="24"/>
    </w:rPr>
  </w:style>
  <w:style w:type="character" w:customStyle="1" w:styleId="paragrafnr2">
    <w:name w:val="paragrafnr2"/>
    <w:basedOn w:val="Standardskrifttypeiafsnit"/>
    <w:rsid w:val="003E5145"/>
    <w:rPr>
      <w:rFonts w:ascii="Tahoma" w:hAnsi="Tahoma" w:cs="Tahoma" w:hint="default"/>
      <w:b/>
      <w:bCs/>
      <w:color w:val="000000"/>
      <w:sz w:val="24"/>
      <w:szCs w:val="24"/>
    </w:rPr>
  </w:style>
  <w:style w:type="character" w:customStyle="1" w:styleId="paragrafnr3">
    <w:name w:val="paragrafnr3"/>
    <w:basedOn w:val="Standardskrifttypeiafsnit"/>
    <w:rsid w:val="003E5145"/>
    <w:rPr>
      <w:rFonts w:ascii="Tahoma" w:hAnsi="Tahoma" w:cs="Tahoma" w:hint="default"/>
      <w:b/>
      <w:bCs/>
      <w:color w:val="000000"/>
      <w:sz w:val="24"/>
      <w:szCs w:val="24"/>
    </w:rPr>
  </w:style>
  <w:style w:type="character" w:customStyle="1" w:styleId="paragrafnr4">
    <w:name w:val="paragrafnr4"/>
    <w:basedOn w:val="Standardskrifttypeiafsnit"/>
    <w:rsid w:val="003E5145"/>
    <w:rPr>
      <w:rFonts w:ascii="Tahoma" w:hAnsi="Tahoma" w:cs="Tahoma" w:hint="default"/>
      <w:b/>
      <w:bCs/>
      <w:color w:val="000000"/>
      <w:sz w:val="24"/>
      <w:szCs w:val="24"/>
    </w:rPr>
  </w:style>
  <w:style w:type="character" w:customStyle="1" w:styleId="paragrafnr5">
    <w:name w:val="paragrafnr5"/>
    <w:basedOn w:val="Standardskrifttypeiafsnit"/>
    <w:rsid w:val="003E5145"/>
    <w:rPr>
      <w:rFonts w:ascii="Tahoma" w:hAnsi="Tahoma" w:cs="Tahoma" w:hint="default"/>
      <w:b/>
      <w:bCs/>
      <w:color w:val="000000"/>
      <w:sz w:val="24"/>
      <w:szCs w:val="24"/>
    </w:rPr>
  </w:style>
  <w:style w:type="character" w:customStyle="1" w:styleId="paragrafnr6">
    <w:name w:val="paragrafnr6"/>
    <w:basedOn w:val="Standardskrifttypeiafsnit"/>
    <w:rsid w:val="003E5145"/>
    <w:rPr>
      <w:rFonts w:ascii="Tahoma" w:hAnsi="Tahoma" w:cs="Tahoma" w:hint="default"/>
      <w:b/>
      <w:bCs/>
      <w:color w:val="000000"/>
      <w:sz w:val="24"/>
      <w:szCs w:val="24"/>
    </w:rPr>
  </w:style>
  <w:style w:type="character" w:customStyle="1" w:styleId="liste1nr1">
    <w:name w:val="liste1nr1"/>
    <w:basedOn w:val="Standardskrifttypeiafsnit"/>
    <w:rsid w:val="003E5145"/>
    <w:rPr>
      <w:rFonts w:ascii="Tahoma" w:hAnsi="Tahoma" w:cs="Tahoma" w:hint="default"/>
      <w:color w:val="000000"/>
      <w:sz w:val="24"/>
      <w:szCs w:val="24"/>
    </w:rPr>
  </w:style>
  <w:style w:type="character" w:customStyle="1" w:styleId="paragrafnr7">
    <w:name w:val="paragrafnr7"/>
    <w:basedOn w:val="Standardskrifttypeiafsnit"/>
    <w:rsid w:val="003E5145"/>
    <w:rPr>
      <w:rFonts w:ascii="Tahoma" w:hAnsi="Tahoma" w:cs="Tahoma" w:hint="default"/>
      <w:b/>
      <w:bCs/>
      <w:color w:val="000000"/>
      <w:sz w:val="24"/>
      <w:szCs w:val="24"/>
    </w:rPr>
  </w:style>
  <w:style w:type="table" w:styleId="Tabel-Gitter">
    <w:name w:val="Table Grid"/>
    <w:basedOn w:val="Tabel-Normal"/>
    <w:uiPriority w:val="39"/>
    <w:rsid w:val="00FF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FF108E"/>
    <w:rPr>
      <w:color w:val="0563C1" w:themeColor="hyperlink"/>
      <w:u w:val="single"/>
    </w:rPr>
  </w:style>
  <w:style w:type="character" w:styleId="Ulstomtale">
    <w:name w:val="Unresolved Mention"/>
    <w:basedOn w:val="Standardskrifttypeiafsnit"/>
    <w:uiPriority w:val="99"/>
    <w:semiHidden/>
    <w:unhideWhenUsed/>
    <w:rsid w:val="00FF108E"/>
    <w:rPr>
      <w:color w:val="605E5C"/>
      <w:shd w:val="clear" w:color="auto" w:fill="E1DFDD"/>
    </w:rPr>
  </w:style>
  <w:style w:type="paragraph" w:styleId="Sidehoved">
    <w:name w:val="header"/>
    <w:basedOn w:val="Normal"/>
    <w:link w:val="SidehovedTegn"/>
    <w:uiPriority w:val="99"/>
    <w:unhideWhenUsed/>
    <w:rsid w:val="00FF108E"/>
    <w:pPr>
      <w:tabs>
        <w:tab w:val="center" w:pos="4819"/>
        <w:tab w:val="right" w:pos="9638"/>
      </w:tabs>
    </w:pPr>
  </w:style>
  <w:style w:type="character" w:customStyle="1" w:styleId="SidehovedTegn">
    <w:name w:val="Sidehoved Tegn"/>
    <w:basedOn w:val="Standardskrifttypeiafsnit"/>
    <w:link w:val="Sidehoved"/>
    <w:uiPriority w:val="99"/>
    <w:rsid w:val="00FF108E"/>
    <w:rPr>
      <w:rFonts w:ascii="Arial" w:eastAsia="Times New Roman" w:hAnsi="Arial" w:cs="Times New Roman"/>
      <w:sz w:val="24"/>
      <w:szCs w:val="24"/>
      <w:lang w:eastAsia="da-DK"/>
    </w:rPr>
  </w:style>
  <w:style w:type="paragraph" w:styleId="Sidefod">
    <w:name w:val="footer"/>
    <w:basedOn w:val="Normal"/>
    <w:link w:val="SidefodTegn"/>
    <w:uiPriority w:val="99"/>
    <w:unhideWhenUsed/>
    <w:rsid w:val="00FF108E"/>
    <w:pPr>
      <w:tabs>
        <w:tab w:val="center" w:pos="4819"/>
        <w:tab w:val="right" w:pos="9638"/>
      </w:tabs>
    </w:pPr>
  </w:style>
  <w:style w:type="character" w:customStyle="1" w:styleId="SidefodTegn">
    <w:name w:val="Sidefod Tegn"/>
    <w:basedOn w:val="Standardskrifttypeiafsnit"/>
    <w:link w:val="Sidefod"/>
    <w:uiPriority w:val="99"/>
    <w:rsid w:val="00FF108E"/>
    <w:rPr>
      <w:rFonts w:ascii="Arial" w:eastAsia="Times New Roman" w:hAnsi="Arial" w:cs="Times New Roman"/>
      <w:sz w:val="24"/>
      <w:szCs w:val="24"/>
      <w:lang w:eastAsia="da-DK"/>
    </w:rPr>
  </w:style>
  <w:style w:type="character" w:styleId="Kommentarhenvisning">
    <w:name w:val="annotation reference"/>
    <w:basedOn w:val="Standardskrifttypeiafsnit"/>
    <w:uiPriority w:val="99"/>
    <w:semiHidden/>
    <w:unhideWhenUsed/>
    <w:rsid w:val="008C5381"/>
    <w:rPr>
      <w:sz w:val="16"/>
      <w:szCs w:val="16"/>
    </w:rPr>
  </w:style>
  <w:style w:type="paragraph" w:styleId="Kommentartekst">
    <w:name w:val="annotation text"/>
    <w:basedOn w:val="Normal"/>
    <w:link w:val="KommentartekstTegn"/>
    <w:uiPriority w:val="99"/>
    <w:unhideWhenUsed/>
    <w:rsid w:val="008C5381"/>
    <w:rPr>
      <w:sz w:val="20"/>
      <w:szCs w:val="20"/>
    </w:rPr>
  </w:style>
  <w:style w:type="character" w:customStyle="1" w:styleId="KommentartekstTegn">
    <w:name w:val="Kommentartekst Tegn"/>
    <w:basedOn w:val="Standardskrifttypeiafsnit"/>
    <w:link w:val="Kommentartekst"/>
    <w:uiPriority w:val="99"/>
    <w:rsid w:val="008C5381"/>
    <w:rPr>
      <w:rFonts w:ascii="Arial" w:eastAsia="Times New Roman" w:hAnsi="Arial"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8C5381"/>
    <w:rPr>
      <w:b/>
      <w:bCs/>
    </w:rPr>
  </w:style>
  <w:style w:type="character" w:customStyle="1" w:styleId="KommentaremneTegn">
    <w:name w:val="Kommentaremne Tegn"/>
    <w:basedOn w:val="KommentartekstTegn"/>
    <w:link w:val="Kommentaremne"/>
    <w:uiPriority w:val="99"/>
    <w:semiHidden/>
    <w:rsid w:val="008C5381"/>
    <w:rPr>
      <w:rFonts w:ascii="Arial" w:eastAsia="Times New Roman" w:hAnsi="Arial"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17532">
      <w:bodyDiv w:val="1"/>
      <w:marLeft w:val="0"/>
      <w:marRight w:val="0"/>
      <w:marTop w:val="0"/>
      <w:marBottom w:val="0"/>
      <w:divBdr>
        <w:top w:val="none" w:sz="0" w:space="0" w:color="auto"/>
        <w:left w:val="none" w:sz="0" w:space="0" w:color="auto"/>
        <w:bottom w:val="none" w:sz="0" w:space="0" w:color="auto"/>
        <w:right w:val="none" w:sz="0" w:space="0" w:color="auto"/>
      </w:divBdr>
    </w:div>
    <w:div w:id="1070620012">
      <w:bodyDiv w:val="1"/>
      <w:marLeft w:val="0"/>
      <w:marRight w:val="0"/>
      <w:marTop w:val="0"/>
      <w:marBottom w:val="0"/>
      <w:divBdr>
        <w:top w:val="none" w:sz="0" w:space="0" w:color="auto"/>
        <w:left w:val="none" w:sz="0" w:space="0" w:color="auto"/>
        <w:bottom w:val="none" w:sz="0" w:space="0" w:color="auto"/>
        <w:right w:val="none" w:sz="0" w:space="0" w:color="auto"/>
      </w:divBdr>
    </w:div>
    <w:div w:id="1408068862">
      <w:bodyDiv w:val="1"/>
      <w:marLeft w:val="0"/>
      <w:marRight w:val="0"/>
      <w:marTop w:val="0"/>
      <w:marBottom w:val="0"/>
      <w:divBdr>
        <w:top w:val="none" w:sz="0" w:space="0" w:color="auto"/>
        <w:left w:val="none" w:sz="0" w:space="0" w:color="auto"/>
        <w:bottom w:val="none" w:sz="0" w:space="0" w:color="auto"/>
        <w:right w:val="none" w:sz="0" w:space="0" w:color="auto"/>
      </w:divBdr>
    </w:div>
    <w:div w:id="1660958009">
      <w:bodyDiv w:val="1"/>
      <w:marLeft w:val="0"/>
      <w:marRight w:val="0"/>
      <w:marTop w:val="0"/>
      <w:marBottom w:val="0"/>
      <w:divBdr>
        <w:top w:val="none" w:sz="0" w:space="0" w:color="auto"/>
        <w:left w:val="none" w:sz="0" w:space="0" w:color="auto"/>
        <w:bottom w:val="none" w:sz="0" w:space="0" w:color="auto"/>
        <w:right w:val="none" w:sz="0" w:space="0" w:color="auto"/>
      </w:divBdr>
    </w:div>
    <w:div w:id="207049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B3ED588A9C6C498E908335FBDD831A" ma:contentTypeVersion="16" ma:contentTypeDescription="Opret et nyt dokument." ma:contentTypeScope="" ma:versionID="6d13766629e32fc1dd2ecdbbc2d37a59">
  <xsd:schema xmlns:xsd="http://www.w3.org/2001/XMLSchema" xmlns:xs="http://www.w3.org/2001/XMLSchema" xmlns:p="http://schemas.microsoft.com/office/2006/metadata/properties" xmlns:ns2="6ac7dd3e-419b-42c7-816e-98df670b4174" xmlns:ns3="7e70e18d-a508-4ba4-9075-eed986a28499" targetNamespace="http://schemas.microsoft.com/office/2006/metadata/properties" ma:root="true" ma:fieldsID="91389f83e6057e79b019d5eaf0af437a" ns2:_="" ns3:_="">
    <xsd:import namespace="6ac7dd3e-419b-42c7-816e-98df670b4174"/>
    <xsd:import namespace="7e70e18d-a508-4ba4-9075-eed986a284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7dd3e-419b-42c7-816e-98df670b4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Length (seconds)"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cf61c2aa-ec3c-49c5-b755-b5cb6c841b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70e18d-a508-4ba4-9075-eed986a28499"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b3218bfe-a3d2-4395-9ba3-c4684c191e8d}" ma:internalName="TaxCatchAll" ma:showField="CatchAllData" ma:web="7e70e18d-a508-4ba4-9075-eed986a28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c7dd3e-419b-42c7-816e-98df670b4174">
      <Terms xmlns="http://schemas.microsoft.com/office/infopath/2007/PartnerControls"/>
    </lcf76f155ced4ddcb4097134ff3c332f>
    <TaxCatchAll xmlns="7e70e18d-a508-4ba4-9075-eed986a284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C912E-CBA1-48B2-91FB-BCF592E71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7dd3e-419b-42c7-816e-98df670b4174"/>
    <ds:schemaRef ds:uri="7e70e18d-a508-4ba4-9075-eed986a28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9BBE5-C1EA-4697-B564-1C4743DD25ED}">
  <ds:schemaRefs>
    <ds:schemaRef ds:uri="http://schemas.microsoft.com/office/2006/metadata/properties"/>
    <ds:schemaRef ds:uri="http://schemas.microsoft.com/office/infopath/2007/PartnerControls"/>
    <ds:schemaRef ds:uri="6ac7dd3e-419b-42c7-816e-98df670b4174"/>
    <ds:schemaRef ds:uri="7e70e18d-a508-4ba4-9075-eed986a28499"/>
  </ds:schemaRefs>
</ds:datastoreItem>
</file>

<file path=customXml/itemProps3.xml><?xml version="1.0" encoding="utf-8"?>
<ds:datastoreItem xmlns:ds="http://schemas.openxmlformats.org/officeDocument/2006/customXml" ds:itemID="{8D765827-7F15-409B-A4B0-FDC1C2B979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1243</Words>
  <Characters>7586</Characters>
  <Application>Microsoft Office Word</Application>
  <DocSecurity>0</DocSecurity>
  <Lines>63</Lines>
  <Paragraphs>17</Paragraphs>
  <ScaleCrop>false</ScaleCrop>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Klement (JOKL)</dc:creator>
  <cp:keywords/>
  <dc:description/>
  <cp:lastModifiedBy>Helena Majbrit Pedersen Schou</cp:lastModifiedBy>
  <cp:revision>2</cp:revision>
  <dcterms:created xsi:type="dcterms:W3CDTF">2023-10-12T07:56:00Z</dcterms:created>
  <dcterms:modified xsi:type="dcterms:W3CDTF">2023-10-12T07:56:00Z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0x01010090B3ED588A9C6C498E908335FBDD831A</vt:lpwstr>
  </property>
  <property fmtid="{D5CDD505-2E9C-101B-9397-08002B2CF9AE}" pid="3" name="MediaServiceImageTags">
    <vt:lpwstr/>
  </property>
</Properties>
</file>